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2" w:rsidRDefault="005B53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302" w:rsidRDefault="005B5302">
      <w:pPr>
        <w:pStyle w:val="ConsPlusNormal"/>
        <w:jc w:val="both"/>
        <w:outlineLvl w:val="0"/>
      </w:pPr>
    </w:p>
    <w:p w:rsidR="005B5302" w:rsidRDefault="005B5302">
      <w:pPr>
        <w:pStyle w:val="ConsPlusNormal"/>
        <w:outlineLvl w:val="0"/>
      </w:pPr>
      <w:r>
        <w:t>Зарегистрировано в Минюсте России 30 декабря 2016 г. N 45091</w:t>
      </w:r>
    </w:p>
    <w:p w:rsidR="005B5302" w:rsidRDefault="005B5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Title"/>
        <w:jc w:val="center"/>
      </w:pPr>
      <w:r>
        <w:t>МИНИСТЕРСТВО СТРОИТЕЛЬСТВА И ЖИЛИЩНО-КОММУНАЛЬНОГО</w:t>
      </w:r>
    </w:p>
    <w:p w:rsidR="005B5302" w:rsidRDefault="005B5302">
      <w:pPr>
        <w:pStyle w:val="ConsPlusTitle"/>
        <w:jc w:val="center"/>
      </w:pPr>
      <w:r>
        <w:t>ХОЗЯЙСТВА РОССИЙСКОЙ ФЕДЕРАЦИИ</w:t>
      </w:r>
    </w:p>
    <w:p w:rsidR="005B5302" w:rsidRDefault="005B5302">
      <w:pPr>
        <w:pStyle w:val="ConsPlusTitle"/>
        <w:jc w:val="center"/>
      </w:pPr>
    </w:p>
    <w:p w:rsidR="005B5302" w:rsidRDefault="005B5302">
      <w:pPr>
        <w:pStyle w:val="ConsPlusTitle"/>
        <w:jc w:val="center"/>
      </w:pPr>
      <w:r>
        <w:t>ПРИКАЗ</w:t>
      </w:r>
    </w:p>
    <w:p w:rsidR="005B5302" w:rsidRDefault="005B5302">
      <w:pPr>
        <w:pStyle w:val="ConsPlusTitle"/>
        <w:jc w:val="center"/>
      </w:pPr>
      <w:r>
        <w:t>от 20 декабря 2016 г. N 996/пр</w:t>
      </w:r>
    </w:p>
    <w:p w:rsidR="005B5302" w:rsidRDefault="005B5302">
      <w:pPr>
        <w:pStyle w:val="ConsPlusTitle"/>
        <w:jc w:val="center"/>
      </w:pPr>
    </w:p>
    <w:p w:rsidR="005B5302" w:rsidRDefault="005B5302">
      <w:pPr>
        <w:pStyle w:val="ConsPlusTitle"/>
        <w:jc w:val="center"/>
      </w:pPr>
      <w:r>
        <w:t>ОБ УТВЕРЖДЕНИИ ФОРМЫ ПРОЕКТНОЙ ДЕКЛАРАЦИИ</w:t>
      </w:r>
    </w:p>
    <w:p w:rsidR="005B5302" w:rsidRDefault="005B5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21.12.2017 </w:t>
            </w:r>
            <w:hyperlink r:id="rId6" w:history="1">
              <w:r>
                <w:rPr>
                  <w:color w:val="0000FF"/>
                </w:rPr>
                <w:t>N 1694/пр</w:t>
              </w:r>
            </w:hyperlink>
            <w:r>
              <w:rPr>
                <w:color w:val="392C69"/>
              </w:rPr>
              <w:t>,</w:t>
            </w:r>
          </w:p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03.05.2018 </w:t>
            </w:r>
            <w:hyperlink r:id="rId7" w:history="1">
              <w:r>
                <w:rPr>
                  <w:color w:val="0000FF"/>
                </w:rPr>
                <w:t>N 259/пр</w:t>
              </w:r>
            </w:hyperlink>
            <w:r>
              <w:rPr>
                <w:color w:val="392C69"/>
              </w:rPr>
              <w:t xml:space="preserve">, от 31.08.2018 </w:t>
            </w:r>
            <w:hyperlink r:id="rId8" w:history="1">
              <w:r>
                <w:rPr>
                  <w:color w:val="0000FF"/>
                </w:rPr>
                <w:t>N 552/пр</w:t>
              </w:r>
            </w:hyperlink>
            <w:r>
              <w:rPr>
                <w:color w:val="392C69"/>
              </w:rPr>
              <w:t xml:space="preserve">, от 08.08.2019 </w:t>
            </w:r>
            <w:hyperlink r:id="rId9" w:history="1">
              <w:r>
                <w:rPr>
                  <w:color w:val="0000FF"/>
                </w:rPr>
                <w:t>N 453/пр</w:t>
              </w:r>
            </w:hyperlink>
            <w:r>
              <w:rPr>
                <w:color w:val="392C69"/>
              </w:rPr>
              <w:t>,</w:t>
            </w:r>
          </w:p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10" w:history="1">
              <w:r>
                <w:rPr>
                  <w:color w:val="0000FF"/>
                </w:rPr>
                <w:t>N 631/пр</w:t>
              </w:r>
            </w:hyperlink>
            <w:r>
              <w:rPr>
                <w:color w:val="392C69"/>
              </w:rPr>
              <w:t xml:space="preserve">, от 22.03.2021 </w:t>
            </w:r>
            <w:hyperlink r:id="rId11" w:history="1">
              <w:r>
                <w:rPr>
                  <w:color w:val="0000FF"/>
                </w:rPr>
                <w:t>N 167/пр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2.4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2010, N 25, ст. 3070; 2016, N 27, ст. 4237) и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2, ст. 491; N 4, ст. 660; N 22, ст. 3234; N 23, ст. 3311; ст. 3334; N 24, ст. 3479; N 46, ст. 6393; N 47, ст. 6586; ст. 6601; 2016, N 2, ст. 376; N 6, ст. 850; N 28, ст. 4741; N 41, ст. 5837; N 47, ст. 6673; N 48, ст. 6766), приказываю:</w:t>
      </w:r>
    </w:p>
    <w:p w:rsidR="005B5302" w:rsidRDefault="005B53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форму</w:t>
        </w:r>
      </w:hyperlink>
      <w:r>
        <w:t xml:space="preserve"> проектной декларации согласно приложению к настоящему приказу.</w:t>
      </w:r>
    </w:p>
    <w:p w:rsidR="005B5302" w:rsidRDefault="005B5302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Н.Е. Стасишина.</w:t>
      </w: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right"/>
      </w:pPr>
      <w:r>
        <w:t>Министр</w:t>
      </w:r>
    </w:p>
    <w:p w:rsidR="005B5302" w:rsidRDefault="005B5302">
      <w:pPr>
        <w:pStyle w:val="ConsPlusNormal"/>
        <w:jc w:val="right"/>
      </w:pPr>
      <w:r>
        <w:t>М.А.МЕНЬ</w:t>
      </w: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right"/>
        <w:outlineLvl w:val="0"/>
      </w:pPr>
      <w:r>
        <w:t>Утверждена</w:t>
      </w:r>
    </w:p>
    <w:p w:rsidR="005B5302" w:rsidRDefault="005B5302">
      <w:pPr>
        <w:pStyle w:val="ConsPlusNormal"/>
        <w:jc w:val="right"/>
      </w:pPr>
      <w:r>
        <w:t>приказом Министерства строительства</w:t>
      </w:r>
    </w:p>
    <w:p w:rsidR="005B5302" w:rsidRDefault="005B5302">
      <w:pPr>
        <w:pStyle w:val="ConsPlusNormal"/>
        <w:jc w:val="right"/>
      </w:pPr>
      <w:r>
        <w:t>и жилищно-коммунального хозяйства</w:t>
      </w:r>
    </w:p>
    <w:p w:rsidR="005B5302" w:rsidRDefault="005B5302">
      <w:pPr>
        <w:pStyle w:val="ConsPlusNormal"/>
        <w:jc w:val="right"/>
      </w:pPr>
      <w:r>
        <w:t>Российской Федерации</w:t>
      </w:r>
    </w:p>
    <w:p w:rsidR="005B5302" w:rsidRDefault="005B5302">
      <w:pPr>
        <w:pStyle w:val="ConsPlusNormal"/>
        <w:jc w:val="right"/>
      </w:pPr>
      <w:r>
        <w:t>от 20 декабря 2016 г. N 996/пр</w:t>
      </w:r>
    </w:p>
    <w:p w:rsidR="005B5302" w:rsidRDefault="005B53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53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15.10.2020 </w:t>
            </w:r>
            <w:hyperlink r:id="rId14" w:history="1">
              <w:r>
                <w:rPr>
                  <w:color w:val="0000FF"/>
                </w:rPr>
                <w:t>N 631/пр</w:t>
              </w:r>
            </w:hyperlink>
            <w:r>
              <w:rPr>
                <w:color w:val="392C69"/>
              </w:rPr>
              <w:t>,</w:t>
            </w:r>
          </w:p>
          <w:p w:rsidR="005B5302" w:rsidRDefault="005B53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22.03.2021 </w:t>
            </w:r>
            <w:hyperlink r:id="rId15" w:history="1">
              <w:r>
                <w:rPr>
                  <w:color w:val="0000FF"/>
                </w:rPr>
                <w:t>N 167/пр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302" w:rsidRDefault="005B5302">
      <w:pPr>
        <w:pStyle w:val="ConsPlusNormal"/>
        <w:jc w:val="right"/>
      </w:pPr>
    </w:p>
    <w:p w:rsidR="005B5302" w:rsidRDefault="005B5302">
      <w:pPr>
        <w:pStyle w:val="ConsPlusNormal"/>
        <w:jc w:val="right"/>
      </w:pPr>
      <w:r>
        <w:t>Форма</w:t>
      </w: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jc w:val="center"/>
      </w:pPr>
      <w:bookmarkStart w:id="0" w:name="P38"/>
      <w:bookmarkEnd w:id="0"/>
      <w:r>
        <w:t>Проектная декларация</w:t>
      </w:r>
    </w:p>
    <w:p w:rsidR="005B5302" w:rsidRDefault="005B5302">
      <w:pPr>
        <w:pStyle w:val="ConsPlusNormal"/>
        <w:jc w:val="both"/>
      </w:pPr>
    </w:p>
    <w:p w:rsidR="005B5302" w:rsidRDefault="005B5302">
      <w:pPr>
        <w:sectPr w:rsidR="005B5302" w:rsidSect="007E0C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"/>
        <w:gridCol w:w="316"/>
        <w:gridCol w:w="418"/>
        <w:gridCol w:w="998"/>
        <w:gridCol w:w="418"/>
        <w:gridCol w:w="614"/>
        <w:gridCol w:w="623"/>
        <w:gridCol w:w="533"/>
        <w:gridCol w:w="418"/>
        <w:gridCol w:w="647"/>
        <w:gridCol w:w="340"/>
        <w:gridCol w:w="414"/>
        <w:gridCol w:w="301"/>
        <w:gridCol w:w="418"/>
        <w:gridCol w:w="1253"/>
        <w:gridCol w:w="1013"/>
        <w:gridCol w:w="3915"/>
      </w:tblGrid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1"/>
            </w:pPr>
            <w:r>
              <w:lastRenderedPageBreak/>
              <w:t>Информация о застройщике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Краткое наименование без указания организационно-правовой формы (при наличии)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Индекс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населенного пункта </w:t>
            </w:r>
            <w:hyperlink w:anchor="P8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Элемент улично-дорожной сети </w:t>
            </w:r>
            <w:hyperlink w:anchor="P8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Тип здания (сооружения) </w:t>
            </w:r>
            <w:hyperlink w:anchor="P8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Тип помещений </w:t>
            </w:r>
            <w:hyperlink w:anchor="P8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Рабочие дни недели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Рабочее время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 xml:space="preserve">1.4. О номере телефона, адресе </w:t>
            </w:r>
            <w:r>
              <w:lastRenderedPageBreak/>
              <w:t xml:space="preserve">официального сайта застройщика и адресе электронной почты (при наличии) в информационно-телекоммуникационной сети "Интернет" </w:t>
            </w:r>
            <w:hyperlink w:anchor="P86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телефона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Адрес электронной почты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1" w:name="P80"/>
            <w:bookmarkEnd w:id="1"/>
            <w:r>
              <w:t xml:space="preserve">1.5. О лице, исполняющем функции единоличного исполнительного органа застройщика (при наличии)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" w:name="P81"/>
            <w:bookmarkEnd w:id="2"/>
            <w:r>
              <w:t>1.5.1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Фамилия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3" w:name="P83"/>
            <w:bookmarkEnd w:id="3"/>
            <w:r>
              <w:t>1.5.2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должности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единоличного исполнительного органа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единоличного исполнительного органа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1.5.7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единоличного исполнительного органа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bookmarkStart w:id="4" w:name="P95"/>
            <w:bookmarkEnd w:id="4"/>
            <w:r>
              <w:t xml:space="preserve">1.6. Об индивидуализирующем застройщика коммерческом обозначении (при наличии) </w:t>
            </w:r>
            <w:hyperlink w:anchor="P86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Коммерческое обозначение застройщика (при наличии)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регистрации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проценте голосов, которым обладает каждый такой учредитель (участник) в высшем органе управления этого </w:t>
            </w:r>
            <w:r>
              <w:lastRenderedPageBreak/>
              <w:t>юридического лица, а также о физических лицах,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5" w:name="P107"/>
            <w:bookmarkEnd w:id="5"/>
            <w:r>
              <w:lastRenderedPageBreak/>
              <w:t xml:space="preserve">3.1. Об учредителе (участнике) - юридическом лице, являющемся резидентом Российской Федерации </w:t>
            </w:r>
            <w:hyperlink w:anchor="P86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Процент голосов в органе управления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6" w:name="P116"/>
            <w:bookmarkEnd w:id="6"/>
            <w:r>
              <w:t xml:space="preserve">3.2. Об учредителе (участнике) - юридическом лице, являющемся нерезидентом Российской Федерации </w:t>
            </w:r>
            <w:hyperlink w:anchor="P87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регистрации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Регистрационный номер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Процент голосов в органе управления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7" w:name="P133"/>
            <w:bookmarkEnd w:id="7"/>
            <w:r>
              <w:t xml:space="preserve">3.3. Об учредителе (участнике) - физическом лице </w:t>
            </w:r>
            <w:hyperlink w:anchor="P87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Фамилия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Гражданство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Страна места жительства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Процент голосов в органе управления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3.4. О физических лицах, которые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уставной капитал застройщика</w:t>
            </w:r>
          </w:p>
          <w:p w:rsidR="005B5302" w:rsidRDefault="005B5302">
            <w:pPr>
              <w:pStyle w:val="ConsPlusNormal"/>
            </w:pPr>
            <w:r>
              <w:t>(далее - бенефициарный владелец)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Фамилия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Гражданство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Доля учредителя (участника), акций, контролируемых бенефициарным владельцем, в уставном капитале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Описание обстоятельств (оснований), в соответствии с которыми указанное лицо является бенефициарным владельцем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r>
              <w:t>Раздел 3.5.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 xml:space="preserve">3.5.1. О физических лицах, входящих в соответствии с законодательством Российской Федерации о защите конкуренции в одну группу лиц с </w:t>
            </w:r>
            <w:r>
              <w:lastRenderedPageBreak/>
              <w:t>застройщиком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3.5.1.1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Фамилия </w:t>
            </w:r>
            <w:hyperlink w:anchor="P872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Имя </w:t>
            </w:r>
            <w:hyperlink w:anchor="P872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Отчество (при наличии) </w:t>
            </w:r>
            <w:hyperlink w:anchor="P872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Гражданство </w:t>
            </w:r>
            <w:hyperlink w:anchor="P872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anchor="P873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(при наличии)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3.5.2. О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3.5.2.5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  <w:hyperlink w:anchor="P873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8" w:name="P196"/>
            <w:bookmarkEnd w:id="8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874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875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населенного пункта </w:t>
            </w:r>
            <w:hyperlink w:anchor="P8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Элемент улично-дорожной сети </w:t>
            </w:r>
            <w:hyperlink w:anchor="P8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Тип здания (сооружения) </w:t>
            </w:r>
            <w:hyperlink w:anchor="P8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Наименование объекта капитального строительства </w:t>
            </w:r>
            <w:hyperlink w:anchor="P876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выдачи разрешения на ввод объекта капитального строительства в эксплуатацию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в иных некоммерческих организациях (в том числе обществах взаимного страхования, ассоциациях)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9" w:name="P224"/>
            <w:bookmarkEnd w:id="9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877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10" w:name="P233"/>
            <w:bookmarkEnd w:id="10"/>
            <w:r>
              <w:lastRenderedPageBreak/>
              <w:t xml:space="preserve">5.2. О членстве застройщика в иных некоммерческих организациях </w:t>
            </w:r>
            <w:hyperlink w:anchor="P878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некоммерческой организации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879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Последняя отчетная дата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11" w:name="P244"/>
            <w:bookmarkEnd w:id="11"/>
            <w:r>
              <w:t>6.1.2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12" w:name="P248"/>
            <w:bookmarkEnd w:id="12"/>
            <w:r>
              <w:t>6.1.4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bookmarkStart w:id="13" w:name="P250"/>
            <w:bookmarkEnd w:id="13"/>
            <w:r>
              <w:t xml:space="preserve">Раздел 7. Декларация застройщика о соответствии застройщика требованиям, установленным </w:t>
            </w:r>
            <w:hyperlink r:id="rId16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17" w:history="1">
              <w:r>
                <w:rPr>
                  <w:color w:val="0000FF"/>
                </w:rPr>
                <w:t>частью 53 статьи 25</w:t>
              </w:r>
            </w:hyperlink>
            <w:r>
              <w:t xml:space="preserve"> Федерального закона от 29 июля 2017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 </w:t>
            </w:r>
            <w:hyperlink w:anchor="P880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  <w:tcBorders>
              <w:bottom w:val="nil"/>
            </w:tcBorders>
          </w:tcPr>
          <w:p w:rsidR="005B5302" w:rsidRDefault="005B5302">
            <w:pPr>
              <w:pStyle w:val="ConsPlusNormal"/>
            </w:pPr>
            <w:bookmarkStart w:id="14" w:name="P251"/>
            <w:bookmarkEnd w:id="14"/>
            <w:r>
              <w:t xml:space="preserve">7.1. О соответствии застройщика требованиям, установленным </w:t>
            </w:r>
            <w:hyperlink r:id="rId1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15" w:name="P252"/>
            <w:bookmarkEnd w:id="15"/>
            <w:r>
              <w:lastRenderedPageBreak/>
              <w:t>7.1.1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Соответствие размера уставного (складочного) капитала застройщика требованиям, установленным </w:t>
            </w:r>
            <w:hyperlink r:id="rId19" w:history="1">
              <w:r>
                <w:rPr>
                  <w:color w:val="0000FF"/>
                </w:rPr>
                <w:t>частью 2.1 статьи 3</w:t>
              </w:r>
            </w:hyperlink>
            <w:r>
              <w:t xml:space="preserve"> 214-ФЗ в редакции от 1 июля 2017 г., с учетом особенностей, установленных </w:t>
            </w:r>
            <w:hyperlink r:id="rId20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1 июля 2018 г. N 175-ФЗ "О внесении изменений в Федеральный закон "Об участии в долевом строительстве</w:t>
            </w:r>
          </w:p>
          <w:p w:rsidR="005B5302" w:rsidRDefault="005B5302">
            <w:pPr>
              <w:pStyle w:val="ConsPlusNormal"/>
            </w:pPr>
            <w:r>
              <w:t xml:space="preserve">многоквартирных домов и иных объектов недвижимости и о внесении изменений в некоторые законодательные акты Российской Федерации" и </w:t>
            </w:r>
            <w:r>
              <w:lastRenderedPageBreak/>
              <w:t xml:space="preserve">отдельные законодательные акты Российской Федерации" </w:t>
            </w:r>
            <w:hyperlink w:anchor="P881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процедуры ликвидации юридического лица - застройщика </w:t>
            </w:r>
            <w:hyperlink w:anchor="P882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</w:t>
            </w:r>
            <w:r>
              <w:lastRenderedPageBreak/>
              <w:t xml:space="preserve">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  <w:tcBorders>
              <w:top w:val="nil"/>
            </w:tcBorders>
          </w:tcPr>
          <w:p w:rsidR="005B5302" w:rsidRDefault="005B5302">
            <w:pPr>
              <w:pStyle w:val="ConsPlusNormal"/>
            </w:pP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16" w:name="P268"/>
            <w:bookmarkEnd w:id="16"/>
            <w:r>
              <w:t>7.1.8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17" w:name="P270"/>
            <w:bookmarkEnd w:id="17"/>
            <w:r>
              <w:t>7.1.9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поданного заявления об обжаловании указанных в </w:t>
            </w:r>
            <w:hyperlink w:anchor="P268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885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18" w:name="P272"/>
            <w:bookmarkEnd w:id="18"/>
            <w:r>
              <w:t>7.1.10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решения по указанному в </w:t>
            </w:r>
            <w:hyperlink w:anchor="P270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</w:t>
            </w:r>
            <w:r>
              <w:lastRenderedPageBreak/>
              <w:t xml:space="preserve">дату направления проектной декларации в уполномоченный орган исполнительной власти субъекта Российской Федерации </w:t>
            </w:r>
            <w:hyperlink w:anchor="P886" w:history="1">
              <w:r>
                <w:rPr>
                  <w:color w:val="0000FF"/>
                </w:rPr>
                <w:t>&lt;23&gt;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7.1.11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7.1.12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887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  <w:tcBorders>
              <w:bottom w:val="nil"/>
            </w:tcBorders>
          </w:tcPr>
          <w:p w:rsidR="005B5302" w:rsidRDefault="005B5302">
            <w:pPr>
              <w:pStyle w:val="ConsPlusNormal"/>
            </w:pPr>
            <w:bookmarkStart w:id="19" w:name="P278"/>
            <w:bookmarkEnd w:id="19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21" w:history="1">
              <w:r>
                <w:rPr>
                  <w:color w:val="0000FF"/>
                </w:rPr>
                <w:t>частью 53 статьи 25</w:t>
              </w:r>
            </w:hyperlink>
            <w:r>
              <w:t xml:space="preserve"> Федерального закона от 29 июля 2017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</w:t>
            </w:r>
            <w:hyperlink w:anchor="P888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Соответствие размера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 </w:t>
            </w:r>
            <w:hyperlink w:anchor="P881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процедуры ликвидации юридического лица - поручителя </w:t>
            </w:r>
            <w:hyperlink w:anchor="P882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bottom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поручителе (в том числе о лице, исполняющем функции единоличного исполнительного органа юридического лица) в</w:t>
            </w:r>
          </w:p>
          <w:p w:rsidR="005B5302" w:rsidRDefault="005B5302">
            <w:pPr>
              <w:pStyle w:val="ConsPlusNormal"/>
            </w:pPr>
            <w:r>
              <w:t xml:space="preserve">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  <w:tcBorders>
              <w:top w:val="nil"/>
            </w:tcBorders>
          </w:tcPr>
          <w:p w:rsidR="005B5302" w:rsidRDefault="005B5302">
            <w:pPr>
              <w:pStyle w:val="ConsPlusNormal"/>
            </w:pP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</w:t>
            </w:r>
            <w:r>
              <w:lastRenderedPageBreak/>
              <w:t xml:space="preserve">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поручителе (в том числе о лице, исполняющем функции единоличного исполнительного органа юридического лица)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0" w:name="P295"/>
            <w:bookmarkEnd w:id="20"/>
            <w:r>
              <w:t>7.2.8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885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1" w:name="P297"/>
            <w:bookmarkEnd w:id="21"/>
            <w:r>
              <w:t>7.2.9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поданного заявления об обжаловании указанных в </w:t>
            </w:r>
            <w:hyperlink w:anchor="P295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886" w:history="1">
              <w:r>
                <w:rPr>
                  <w:color w:val="0000FF"/>
                </w:rPr>
                <w:t>&lt;23&gt;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2" w:name="P299"/>
            <w:bookmarkEnd w:id="22"/>
            <w:r>
              <w:t>7.2.10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решения по указанному в </w:t>
            </w:r>
            <w:hyperlink w:anchor="P297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887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7.2.11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  <w:tcBorders>
              <w:top w:val="nil"/>
            </w:tcBorders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7.2.12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887" w:history="1">
              <w:r>
                <w:rPr>
                  <w:color w:val="0000FF"/>
                </w:rPr>
                <w:t>&lt;24&gt;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bookmarkStart w:id="23" w:name="P305"/>
            <w:bookmarkEnd w:id="23"/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8.1. Иная информация о застройщике </w:t>
            </w:r>
            <w:hyperlink w:anchor="P889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  <w:hyperlink w:anchor="P890" w:history="1">
              <w:r>
                <w:rPr>
                  <w:color w:val="0000FF"/>
                </w:rPr>
                <w:t>&lt;27&gt;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bookmarkStart w:id="24" w:name="P310"/>
            <w:bookmarkEnd w:id="24"/>
            <w:r>
              <w:t>Раздел 9. О видах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9.1. О количестве многоквартирных домов и (или) иных объектов недвижимости, в отношении которых заполняется проектная декларация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5" w:name="P312"/>
            <w:bookmarkEnd w:id="25"/>
            <w:r>
              <w:t>9.1.1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многоквартирных домов и (или) иных объектов недвижимости, в отношении которых заполняется проектная декларация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6" w:name="P314"/>
            <w:bookmarkEnd w:id="26"/>
            <w:r>
              <w:t>9.1.2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Обоснование строительства нескольких многоквартирных домов и (или) иных объектов недвижимости в пределах одного разрешения на строительство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27" w:name="P316"/>
            <w:bookmarkEnd w:id="27"/>
            <w:r>
              <w:t xml:space="preserve">9.2. О видах строящихся в рамках проекта строительства многоквартирных домов и (или) иных объектов недвижимости, их местоположении и характеристиках </w:t>
            </w:r>
            <w:hyperlink w:anchor="P892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строящегося (создаваемого) многоквартирного дома и (или) иного объекта недвижимости </w:t>
            </w:r>
            <w:hyperlink w:anchor="P893" w:history="1">
              <w:r>
                <w:rPr>
                  <w:color w:val="0000FF"/>
                </w:rPr>
                <w:t>&lt;30&gt;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населенного пункта </w:t>
            </w:r>
            <w:hyperlink w:anchor="P86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Округ в населенном пункте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Район в населенном пункте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обозначения улицы </w:t>
            </w:r>
            <w:hyperlink w:anchor="P86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улицы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9.2.10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Дом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Литера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Корпус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Строение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Владение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Блок-секция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Уточнение адреса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Назначение объекта </w:t>
            </w:r>
            <w:hyperlink w:anchor="P894" w:history="1">
              <w:r>
                <w:rPr>
                  <w:color w:val="0000FF"/>
                </w:rPr>
                <w:t>&lt;31&gt;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895" w:history="1">
              <w:r>
                <w:rPr>
                  <w:color w:val="0000FF"/>
                </w:rPr>
                <w:t>&lt;32&gt;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9.2.19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Максимальное количество этажей в объекте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8" w:name="P355"/>
            <w:bookmarkEnd w:id="28"/>
            <w:r>
              <w:t>9.2.20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Общая площадь объекта </w:t>
            </w:r>
            <w:hyperlink w:anchor="P896" w:history="1">
              <w:r>
                <w:rPr>
                  <w:color w:val="0000FF"/>
                </w:rPr>
                <w:t>&lt;33&gt;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9.2.21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Материал наружных стен и каркаса объекта </w:t>
            </w:r>
            <w:hyperlink w:anchor="P897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9.2.22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Материал перекрытий </w:t>
            </w:r>
            <w:hyperlink w:anchor="P898" w:history="1">
              <w:r>
                <w:rPr>
                  <w:color w:val="0000FF"/>
                </w:rPr>
                <w:t>&lt;35&gt;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29" w:name="P361"/>
            <w:bookmarkEnd w:id="29"/>
            <w:r>
              <w:t>9.2.23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Класс энергоэффективности </w:t>
            </w:r>
            <w:hyperlink w:anchor="P899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30" w:name="P363"/>
            <w:bookmarkEnd w:id="30"/>
            <w:r>
              <w:t>9.2.24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Сейсмостойкость </w:t>
            </w:r>
            <w:hyperlink w:anchor="P900" w:history="1">
              <w:r>
                <w:rPr>
                  <w:color w:val="0000FF"/>
                </w:rPr>
                <w:t>&lt;37&gt;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lastRenderedPageBreak/>
              <w:t>9.3. О сумме общей площади всех жилых и нежилых помещений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Сумма общей площади всех жилых помещений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Сумма общей площади всех нежилых помещений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Сумма общей площади всех жилых и нежилых помещений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9.4 О дополнительных характеристиках строящихся в рамках проекта строительства многоквартирных домов и (или) иных объектов недвижимости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Общее количество пассажирских лифтов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Общее количество грузовых лифтов (грузоподъемностью не менее 1 000 кг)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9.4.3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Общее количество инвалидных подъемников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генеральном подрядчике, выполняющем работы в соответствии с договором строительного подряда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31" w:name="P380"/>
            <w:bookmarkEnd w:id="3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w:anchor="P901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договора </w:t>
            </w:r>
            <w:hyperlink w:anchor="P902" w:history="1">
              <w:r>
                <w:rPr>
                  <w:color w:val="0000FF"/>
                </w:rPr>
                <w:t>&lt;39&gt;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договора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заключения договора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32" w:name="P389"/>
            <w:bookmarkEnd w:id="32"/>
            <w:r>
              <w:t xml:space="preserve">10.2. О лицах, выполнивших инженерные изыскания </w:t>
            </w:r>
            <w:hyperlink w:anchor="P903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выполнившей инженерные изыскания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10.2.6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налогоплательщика, выполнившего инженерные изыскания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33" w:name="P402"/>
            <w:bookmarkEnd w:id="33"/>
            <w:r>
              <w:t xml:space="preserve">10.3. О лицах, выполнивших архитектурно-строительное проектирование </w:t>
            </w:r>
            <w:hyperlink w:anchor="P904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10.3.6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налогоплательщика, выполнившего архитектурно-строительное проектирование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34" w:name="P415"/>
            <w:bookmarkEnd w:id="34"/>
            <w:r>
              <w:t xml:space="preserve">10.4. О результатах экспертизы проектной документации и результатов инженерных изысканий </w:t>
            </w:r>
            <w:hyperlink w:anchor="P905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заключения экспертизы </w:t>
            </w:r>
            <w:hyperlink w:anchor="P906" w:history="1">
              <w:r>
                <w:rPr>
                  <w:color w:val="0000FF"/>
                </w:rPr>
                <w:t>&lt;43&gt;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Организационно-правовая форма организации, выдавшей заключение </w:t>
            </w:r>
            <w:r>
              <w:lastRenderedPageBreak/>
              <w:t>экспертизы проектной документации и (или) экспертизы результатов инженерных изысканий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10.4.6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35" w:name="P428"/>
            <w:bookmarkEnd w:id="35"/>
            <w:r>
              <w:t xml:space="preserve">10.5. О результатах государственной экологической экспертизы </w:t>
            </w:r>
            <w:hyperlink w:anchor="P907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bookmarkStart w:id="36" w:name="P439"/>
            <w:bookmarkEnd w:id="36"/>
            <w:r>
              <w:t xml:space="preserve">10.6. Об индивидуализирующем объект, группу объектов капитального строительства коммерческом обозначении (при наличии) </w:t>
            </w:r>
            <w:hyperlink w:anchor="P908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10.6.1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Коммерческое обозначение, индивидуализирующее объект, группу объектов (при наличии)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10.7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10.7.1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выполняющей работы в качестве генерального подрядчика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10.7.2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выполняющей работы в качестве генерального подрядчика,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10.7.3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Фамилия индивидуального предпринимателя, выполняющего работы в </w:t>
            </w:r>
            <w:r>
              <w:lastRenderedPageBreak/>
              <w:t>качестве генерального подрядчика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10.7.4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 индивидуального предпринимателя, выполняющего работы в качестве генерального подрядчика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10.7.5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10.7.6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налогоплательщика, выполняющего работы в качестве генерального подрядчика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разрешения на строительство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выдачи разрешения на строительство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37" w:name="P461"/>
            <w:bookmarkEnd w:id="37"/>
            <w:r>
              <w:t>11.1.3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Срок действия разрешения на строительство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11.1.4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909" w:history="1">
              <w:r>
                <w:rPr>
                  <w:color w:val="0000FF"/>
                </w:rPr>
                <w:t>&lt;46&gt;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11.1.5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</w:t>
            </w:r>
            <w:r>
              <w:lastRenderedPageBreak/>
              <w:t xml:space="preserve">документа на земельный участок </w:t>
            </w:r>
            <w:hyperlink w:anchor="P910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12.1.1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911" w:history="1">
              <w:r>
                <w:rPr>
                  <w:color w:val="0000FF"/>
                </w:rPr>
                <w:t>&lt;48&gt;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38" w:name="P471"/>
            <w:bookmarkEnd w:id="38"/>
            <w:r>
              <w:t>12.1.2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договора или иного документа, являющегося основанием возникновения права застройщика на земельный участок </w:t>
            </w:r>
            <w:hyperlink w:anchor="P912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подписания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39" w:name="P477"/>
            <w:bookmarkEnd w:id="39"/>
            <w:r>
              <w:t>12.1.5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Дата государственной регистрации договора или иного документа, определяющего права застройщика на земельный участок </w:t>
            </w:r>
            <w:hyperlink w:anchor="P913" w:history="1">
              <w:r>
                <w:rPr>
                  <w:color w:val="0000FF"/>
                </w:rPr>
                <w:t>&lt;50&gt;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0" w:name="P479"/>
            <w:bookmarkEnd w:id="40"/>
            <w:r>
              <w:t>12.1.6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914" w:history="1">
              <w:r>
                <w:rPr>
                  <w:color w:val="0000FF"/>
                </w:rPr>
                <w:t>&lt;51&gt;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1" w:name="P481"/>
            <w:bookmarkEnd w:id="41"/>
            <w:r>
              <w:t>12.1.7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Дата государственной регистрации изменений в договор или иной документ </w:t>
            </w:r>
            <w:hyperlink w:anchor="P915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2" w:name="P483"/>
            <w:bookmarkEnd w:id="42"/>
            <w:r>
              <w:t>12.1.8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12.1.9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12.1.10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3" w:name="P489"/>
            <w:bookmarkEnd w:id="43"/>
            <w:r>
              <w:t>12.1.11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 xml:space="preserve">12.2. О собственнике земельного участка </w:t>
            </w:r>
            <w:hyperlink w:anchor="P916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4" w:name="P492"/>
            <w:bookmarkEnd w:id="44"/>
            <w:r>
              <w:t>12.2.1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Собственник земельного участка </w:t>
            </w:r>
            <w:hyperlink w:anchor="P917" w:history="1">
              <w:r>
                <w:rPr>
                  <w:color w:val="0000FF"/>
                </w:rPr>
                <w:t>&lt;54&gt;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5" w:name="P494"/>
            <w:bookmarkEnd w:id="45"/>
            <w:r>
              <w:t>12.2.2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6" w:name="P496"/>
            <w:bookmarkEnd w:id="46"/>
            <w:r>
              <w:t>12.2.3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7" w:name="P498"/>
            <w:bookmarkEnd w:id="47"/>
            <w:r>
              <w:t>12.2.4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Фамилия собственника земельного участка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12.2.5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Имя собственника земельного участка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8" w:name="P502"/>
            <w:bookmarkEnd w:id="48"/>
            <w:r>
              <w:t>12.2.6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49" w:name="P504"/>
            <w:bookmarkEnd w:id="49"/>
            <w:r>
              <w:t>12.2.7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50" w:name="P506"/>
            <w:bookmarkEnd w:id="50"/>
            <w:r>
              <w:t>12.2.8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918" w:history="1">
              <w:r>
                <w:rPr>
                  <w:color w:val="0000FF"/>
                </w:rPr>
                <w:t>&lt;55&gt;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51" w:name="P508"/>
            <w:bookmarkEnd w:id="51"/>
            <w:r>
              <w:t>12.2.9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52" w:name="P510"/>
            <w:bookmarkEnd w:id="52"/>
            <w:r>
              <w:t xml:space="preserve">12.3. О кадастровом номере и площади земельного участка </w:t>
            </w:r>
            <w:hyperlink w:anchor="P919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Кадастровый номер земельного участка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планируемых проездов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велосипедных дорожек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пешеходных переходов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тротуаров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Планируемое количество гостевых машино-мест на объекте строительства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Планируемое количество гостевых машино-мест вне объекта строительства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детских площадок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Расположение и описание игрового оборудования детских площадок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спортивных площадок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Расположение и описание спортивного оборудования спортивных площадок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сооружений малых архитектурных форм и иных планируемых элементов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13.1.3.3.2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Расположение и описание сооружений малых архитектурных форм и иных планируемых элементов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13.1.4.1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площадок для расположения контейнеров для сбора твердых бытовых отходов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13.1.4.2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Расположение и расчетное количество контейнеров для сбора твердых бытовых отходов относительно объекта строительства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Описание планируемых мероприятий по озеленению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  <w:hyperlink w:anchor="P881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13.1.6.1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понижающих площадок (понижение бордюрного камня) </w:t>
            </w:r>
            <w:hyperlink w:anchor="P884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13.1.6.2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пандуса </w:t>
            </w:r>
            <w:hyperlink w:anchor="P883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13.1.6.3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Описание иных мероприятий по созданию безбарьерной среды для маломобильных лиц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наружного освещения дорожных покрытий, пространств в </w:t>
            </w:r>
            <w:r>
              <w:lastRenderedPageBreak/>
              <w:t>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Описание иных планируемых элементов благоустройства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13.2 О предельных параметрах разрешенного строительства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Размер минимального отступа от границы земельного участка в целях определения места допустимого размещения многоквартирного дома и (или) иного объекта недвижимости (м)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Минимальная высота многоквартирного дома и (или) иного объекта недвижимости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Максимальная высота многоквартирного дома и (или) иного объекта недвижимости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13.2.4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Максимальный процент застройки в границах земельного участка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 и сетям связи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53" w:name="P577"/>
            <w:bookmarkEnd w:id="53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w:anchor="P920" w:history="1">
              <w:r>
                <w:rPr>
                  <w:color w:val="0000FF"/>
                </w:rPr>
                <w:t>&lt;57&gt;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921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выдачи технических условий на подключение к сети инженерно-технического обеспечения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выдачи технических условий на подключение к сети инженерно-технического обеспечения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Срок действия технических условий на подключение к сети инженерно-технического обеспечения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14.1.8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Размер платы за подключение к сети инженерно-технического обеспечения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54" w:name="P594"/>
            <w:bookmarkEnd w:id="54"/>
            <w:r>
              <w:t xml:space="preserve">14.2. О планируемом подключении к сетям связи </w:t>
            </w:r>
            <w:hyperlink w:anchor="P922" w:history="1">
              <w:r>
                <w:rPr>
                  <w:color w:val="0000FF"/>
                </w:rPr>
                <w:t>&lt;59&gt;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сети связи </w:t>
            </w:r>
            <w:hyperlink w:anchor="P923" w:history="1">
              <w:r>
                <w:rPr>
                  <w:color w:val="0000FF"/>
                </w:rPr>
                <w:t>&lt;60&gt;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помещений, а также об их характеристиках, о наличии и площади частей жилого и нежилого помещения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жилых помещений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Количество нежилых помещений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15.1.2.1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в том числе машино-мест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15.1.2.2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в том числе иных нежилых помещений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bookmarkStart w:id="55" w:name="P613"/>
            <w:bookmarkEnd w:id="55"/>
            <w:r>
              <w:t xml:space="preserve">15.2. О характеристиках жилых помещений </w:t>
            </w:r>
            <w:hyperlink w:anchor="P924" w:history="1">
              <w:r>
                <w:rPr>
                  <w:color w:val="0000FF"/>
                </w:rPr>
                <w:t>&lt;61&gt;</w:t>
              </w:r>
            </w:hyperlink>
          </w:p>
        </w:tc>
      </w:tr>
      <w:tr w:rsidR="005B5302">
        <w:tc>
          <w:tcPr>
            <w:tcW w:w="1656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 xml:space="preserve">Условный номер </w:t>
            </w:r>
            <w:hyperlink w:anchor="P925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1416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 xml:space="preserve">Назначение </w:t>
            </w:r>
            <w:hyperlink w:anchor="P926" w:history="1">
              <w:r>
                <w:rPr>
                  <w:color w:val="0000FF"/>
                </w:rPr>
                <w:t>&lt;63&gt;</w:t>
              </w:r>
            </w:hyperlink>
          </w:p>
        </w:tc>
        <w:tc>
          <w:tcPr>
            <w:tcW w:w="2188" w:type="dxa"/>
            <w:gridSpan w:val="4"/>
          </w:tcPr>
          <w:p w:rsidR="005B5302" w:rsidRDefault="005B530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987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133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 xml:space="preserve">Общая площадь, (кв. м) </w:t>
            </w:r>
            <w:hyperlink w:anchor="P927" w:history="1">
              <w:r>
                <w:rPr>
                  <w:color w:val="0000FF"/>
                </w:rPr>
                <w:t>&lt;64&gt;</w:t>
              </w:r>
            </w:hyperlink>
          </w:p>
        </w:tc>
        <w:tc>
          <w:tcPr>
            <w:tcW w:w="1253" w:type="dxa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 xml:space="preserve">Количество комнат </w:t>
            </w:r>
            <w:hyperlink w:anchor="P928" w:history="1">
              <w:r>
                <w:rPr>
                  <w:color w:val="0000FF"/>
                </w:rPr>
                <w:t>&lt;65&gt;</w:t>
              </w:r>
            </w:hyperlink>
          </w:p>
        </w:tc>
        <w:tc>
          <w:tcPr>
            <w:tcW w:w="1013" w:type="dxa"/>
          </w:tcPr>
          <w:p w:rsidR="005B5302" w:rsidRDefault="005B5302">
            <w:pPr>
              <w:pStyle w:val="ConsPlusNormal"/>
              <w:jc w:val="center"/>
            </w:pPr>
            <w:r>
              <w:t xml:space="preserve">Общая жилая площадь </w:t>
            </w:r>
            <w:r>
              <w:lastRenderedPageBreak/>
              <w:t xml:space="preserve">(кв. м) </w:t>
            </w:r>
            <w:hyperlink w:anchor="P929" w:history="1">
              <w:r>
                <w:rPr>
                  <w:color w:val="0000FF"/>
                </w:rPr>
                <w:t>&lt;66&gt;</w:t>
              </w:r>
            </w:hyperlink>
          </w:p>
        </w:tc>
        <w:tc>
          <w:tcPr>
            <w:tcW w:w="3915" w:type="dxa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 xml:space="preserve">Высота потолков (м) </w:t>
            </w:r>
            <w:hyperlink w:anchor="P930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5B5302">
        <w:tc>
          <w:tcPr>
            <w:tcW w:w="1656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6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  <w:gridSpan w:val="4"/>
          </w:tcPr>
          <w:p w:rsidR="005B5302" w:rsidRDefault="005B5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7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3" w:type="dxa"/>
          </w:tcPr>
          <w:p w:rsidR="005B5302" w:rsidRDefault="005B53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5B5302" w:rsidRDefault="005B53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5" w:type="dxa"/>
          </w:tcPr>
          <w:p w:rsidR="005B5302" w:rsidRDefault="005B5302">
            <w:pPr>
              <w:pStyle w:val="ConsPlusNormal"/>
              <w:jc w:val="center"/>
            </w:pPr>
            <w:r>
              <w:t>8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bookmarkStart w:id="56" w:name="P630"/>
            <w:bookmarkEnd w:id="56"/>
            <w:r>
              <w:t xml:space="preserve">15.3. О характеристиках нежилых помещений </w:t>
            </w:r>
            <w:hyperlink w:anchor="P924" w:history="1">
              <w:r>
                <w:rPr>
                  <w:color w:val="0000FF"/>
                </w:rPr>
                <w:t>&lt;61&gt;</w:t>
              </w:r>
            </w:hyperlink>
          </w:p>
        </w:tc>
      </w:tr>
      <w:tr w:rsidR="005B5302">
        <w:tc>
          <w:tcPr>
            <w:tcW w:w="1238" w:type="dxa"/>
            <w:gridSpan w:val="2"/>
            <w:vMerge w:val="restart"/>
          </w:tcPr>
          <w:p w:rsidR="005B5302" w:rsidRDefault="005B5302">
            <w:pPr>
              <w:pStyle w:val="ConsPlusNormal"/>
              <w:jc w:val="center"/>
            </w:pPr>
            <w:r>
              <w:t xml:space="preserve">Условный номер </w:t>
            </w:r>
            <w:hyperlink w:anchor="P925" w:history="1">
              <w:r>
                <w:rPr>
                  <w:color w:val="0000FF"/>
                </w:rPr>
                <w:t>&lt;62&gt;</w:t>
              </w:r>
            </w:hyperlink>
          </w:p>
        </w:tc>
        <w:tc>
          <w:tcPr>
            <w:tcW w:w="1416" w:type="dxa"/>
            <w:gridSpan w:val="2"/>
            <w:vMerge w:val="restart"/>
          </w:tcPr>
          <w:p w:rsidR="005B5302" w:rsidRDefault="005B5302">
            <w:pPr>
              <w:pStyle w:val="ConsPlusNormal"/>
              <w:jc w:val="center"/>
            </w:pPr>
            <w:bookmarkStart w:id="57" w:name="P632"/>
            <w:bookmarkEnd w:id="57"/>
            <w:r>
              <w:t xml:space="preserve">Назначение </w:t>
            </w:r>
            <w:hyperlink w:anchor="P931" w:history="1">
              <w:r>
                <w:rPr>
                  <w:color w:val="0000FF"/>
                </w:rPr>
                <w:t>&lt;68&gt;</w:t>
              </w:r>
            </w:hyperlink>
          </w:p>
        </w:tc>
        <w:tc>
          <w:tcPr>
            <w:tcW w:w="2188" w:type="dxa"/>
            <w:gridSpan w:val="4"/>
            <w:vMerge w:val="restart"/>
          </w:tcPr>
          <w:p w:rsidR="005B5302" w:rsidRDefault="005B530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065" w:type="dxa"/>
            <w:gridSpan w:val="2"/>
            <w:vMerge w:val="restart"/>
          </w:tcPr>
          <w:p w:rsidR="005B5302" w:rsidRDefault="005B530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1055" w:type="dxa"/>
            <w:gridSpan w:val="3"/>
            <w:vMerge w:val="restart"/>
          </w:tcPr>
          <w:p w:rsidR="005B5302" w:rsidRDefault="005B53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684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  <w:tc>
          <w:tcPr>
            <w:tcW w:w="3915" w:type="dxa"/>
            <w:vMerge w:val="restart"/>
          </w:tcPr>
          <w:p w:rsidR="005B5302" w:rsidRDefault="005B5302">
            <w:pPr>
              <w:pStyle w:val="ConsPlusNormal"/>
              <w:jc w:val="center"/>
            </w:pPr>
            <w:r>
              <w:t xml:space="preserve">Высота потолков (м) </w:t>
            </w:r>
            <w:hyperlink w:anchor="P932" w:history="1">
              <w:r>
                <w:rPr>
                  <w:color w:val="0000FF"/>
                </w:rPr>
                <w:t>&lt;69&gt;</w:t>
              </w:r>
            </w:hyperlink>
          </w:p>
        </w:tc>
      </w:tr>
      <w:tr w:rsidR="005B5302">
        <w:tc>
          <w:tcPr>
            <w:tcW w:w="1238" w:type="dxa"/>
            <w:gridSpan w:val="2"/>
            <w:vMerge/>
          </w:tcPr>
          <w:p w:rsidR="005B5302" w:rsidRDefault="005B5302"/>
        </w:tc>
        <w:tc>
          <w:tcPr>
            <w:tcW w:w="1416" w:type="dxa"/>
            <w:gridSpan w:val="2"/>
            <w:vMerge/>
          </w:tcPr>
          <w:p w:rsidR="005B5302" w:rsidRDefault="005B5302"/>
        </w:tc>
        <w:tc>
          <w:tcPr>
            <w:tcW w:w="2188" w:type="dxa"/>
            <w:gridSpan w:val="4"/>
            <w:vMerge/>
          </w:tcPr>
          <w:p w:rsidR="005B5302" w:rsidRDefault="005B5302"/>
        </w:tc>
        <w:tc>
          <w:tcPr>
            <w:tcW w:w="1065" w:type="dxa"/>
            <w:gridSpan w:val="2"/>
            <w:vMerge/>
          </w:tcPr>
          <w:p w:rsidR="005B5302" w:rsidRDefault="005B5302"/>
        </w:tc>
        <w:tc>
          <w:tcPr>
            <w:tcW w:w="1055" w:type="dxa"/>
            <w:gridSpan w:val="3"/>
            <w:vMerge/>
          </w:tcPr>
          <w:p w:rsidR="005B5302" w:rsidRDefault="005B5302"/>
        </w:tc>
        <w:tc>
          <w:tcPr>
            <w:tcW w:w="1671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Наименование части помещения</w:t>
            </w:r>
          </w:p>
        </w:tc>
        <w:tc>
          <w:tcPr>
            <w:tcW w:w="1013" w:type="dxa"/>
          </w:tcPr>
          <w:p w:rsidR="005B5302" w:rsidRDefault="005B530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3915" w:type="dxa"/>
            <w:vMerge/>
          </w:tcPr>
          <w:p w:rsidR="005B5302" w:rsidRDefault="005B5302"/>
        </w:tc>
      </w:tr>
      <w:tr w:rsidR="005B5302">
        <w:tc>
          <w:tcPr>
            <w:tcW w:w="1238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8" w:type="dxa"/>
            <w:gridSpan w:val="4"/>
          </w:tcPr>
          <w:p w:rsidR="005B5302" w:rsidRDefault="005B5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5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5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1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3" w:type="dxa"/>
          </w:tcPr>
          <w:p w:rsidR="005B5302" w:rsidRDefault="005B530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5" w:type="dxa"/>
          </w:tcPr>
          <w:p w:rsidR="005B5302" w:rsidRDefault="005B5302">
            <w:pPr>
              <w:pStyle w:val="ConsPlusNormal"/>
              <w:jc w:val="center"/>
            </w:pPr>
            <w:r>
              <w:t>8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 </w:t>
            </w:r>
            <w:hyperlink w:anchor="P933" w:history="1">
              <w:r>
                <w:rPr>
                  <w:color w:val="0000FF"/>
                </w:rPr>
                <w:t>&lt;70&gt;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bookmarkStart w:id="58" w:name="P649"/>
            <w:bookmarkEnd w:id="58"/>
            <w:r>
              <w:t xml:space="preserve">16.1. О помещениях общего пользования </w:t>
            </w:r>
            <w:hyperlink w:anchor="P933" w:history="1">
              <w:r>
                <w:rPr>
                  <w:color w:val="0000FF"/>
                </w:rPr>
                <w:t>&lt;70&gt;</w:t>
              </w:r>
            </w:hyperlink>
          </w:p>
        </w:tc>
      </w:tr>
      <w:tr w:rsidR="005B5302">
        <w:tc>
          <w:tcPr>
            <w:tcW w:w="922" w:type="dxa"/>
          </w:tcPr>
          <w:p w:rsidR="005B5302" w:rsidRDefault="005B53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2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308" w:type="dxa"/>
            <w:gridSpan w:val="9"/>
          </w:tcPr>
          <w:p w:rsidR="005B5302" w:rsidRDefault="005B5302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1671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4928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B5302">
        <w:tc>
          <w:tcPr>
            <w:tcW w:w="922" w:type="dxa"/>
          </w:tcPr>
          <w:p w:rsidR="005B5302" w:rsidRDefault="005B5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2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  <w:gridSpan w:val="9"/>
          </w:tcPr>
          <w:p w:rsidR="005B5302" w:rsidRDefault="005B5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28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5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bookmarkStart w:id="59" w:name="P660"/>
            <w:bookmarkEnd w:id="59"/>
            <w:r>
              <w:t xml:space="preserve">16.2. Перечень технологического и инженерного оборудования, предназначенного для обслуживания более чем одного помещения в данном доме </w:t>
            </w:r>
            <w:hyperlink w:anchor="P933" w:history="1">
              <w:r>
                <w:rPr>
                  <w:color w:val="0000FF"/>
                </w:rPr>
                <w:t>&lt;70&gt;</w:t>
              </w:r>
            </w:hyperlink>
          </w:p>
        </w:tc>
      </w:tr>
      <w:tr w:rsidR="005B5302">
        <w:tc>
          <w:tcPr>
            <w:tcW w:w="922" w:type="dxa"/>
          </w:tcPr>
          <w:p w:rsidR="005B5302" w:rsidRDefault="005B53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64" w:type="dxa"/>
            <w:gridSpan w:val="5"/>
          </w:tcPr>
          <w:p w:rsidR="005B5302" w:rsidRDefault="005B5302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94" w:type="dxa"/>
            <w:gridSpan w:val="8"/>
          </w:tcPr>
          <w:p w:rsidR="005B5302" w:rsidRDefault="005B5302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5B5302">
        <w:tc>
          <w:tcPr>
            <w:tcW w:w="922" w:type="dxa"/>
          </w:tcPr>
          <w:p w:rsidR="005B5302" w:rsidRDefault="005B5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4" w:type="dxa"/>
            <w:gridSpan w:val="5"/>
          </w:tcPr>
          <w:p w:rsidR="005B5302" w:rsidRDefault="005B5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94" w:type="dxa"/>
            <w:gridSpan w:val="8"/>
          </w:tcPr>
          <w:p w:rsidR="005B5302" w:rsidRDefault="005B5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4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 xml:space="preserve">Раздел 17. О примерном графике реализации проекта строительства, предполагаемом сроке получения разрешения на ввод в эксплуатацию </w:t>
            </w:r>
            <w:r>
              <w:lastRenderedPageBreak/>
              <w:t>строящихся (создаваемых) многоквартирных домов и (или) иных объектов недвижимости и о сроке передачи застройщиком объекта долевого строительства участнику долевого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60" w:name="P670"/>
            <w:bookmarkEnd w:id="60"/>
            <w:r>
              <w:lastRenderedPageBreak/>
              <w:t xml:space="preserve">17.1. О примерном графике реализации проекта строительства </w:t>
            </w:r>
            <w:hyperlink w:anchor="P934" w:history="1">
              <w:r>
                <w:rPr>
                  <w:color w:val="0000FF"/>
                </w:rPr>
                <w:t>&lt;71&gt;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Этап реализации проекта строительства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 xml:space="preserve">17.2 О сроке передачи застройщиком объекта долевого строительства участнику долевого строительства в соответствии со </w:t>
            </w:r>
            <w:hyperlink r:id="rId22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акты"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Первоначальная дата передачи застройщиком объекта долевого строительства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Планируемая дата передачи застройщиком объекта долевого строительства </w:t>
            </w:r>
            <w:hyperlink w:anchor="P935" w:history="1">
              <w:r>
                <w:rPr>
                  <w:color w:val="0000FF"/>
                </w:rPr>
                <w:t>&lt;72&gt;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</w:t>
            </w:r>
          </w:p>
          <w:p w:rsidR="005B5302" w:rsidRDefault="005B5302">
            <w:pPr>
              <w:pStyle w:val="ConsPlusNormal"/>
              <w:jc w:val="center"/>
            </w:pPr>
            <w:r>
              <w:t>иного объекта недвижимости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Планируемая стоимость строительства (руб.)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r>
              <w:t xml:space="preserve">Раздел 18.2. О размере подлежащих осуществлению платежей, указанных в </w:t>
            </w:r>
            <w:hyperlink r:id="rId23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8 части 1 статьи 18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18.2.1. О платеже по заключенному в соответствии с законодательством о градостроительной деятельности договору о развитии застроенной территории </w:t>
            </w:r>
            <w:hyperlink w:anchor="P936" w:history="1">
              <w:r>
                <w:rPr>
                  <w:color w:val="0000FF"/>
                </w:rPr>
                <w:t>&lt;73&gt;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18.2.1.1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Размер платежа по договору о развитии застроенной территории (руб.) </w:t>
            </w:r>
            <w:hyperlink w:anchor="P936" w:history="1">
              <w:r>
                <w:rPr>
                  <w:color w:val="0000FF"/>
                </w:rPr>
                <w:t>&lt;73&gt;</w:t>
              </w:r>
            </w:hyperlink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18.2.2. О платеже по заключенному в соответствии с законодательством о </w:t>
            </w:r>
            <w:r>
              <w:lastRenderedPageBreak/>
              <w:t xml:space="preserve">градостроительной деятельности договору о комплексном освоении территории </w:t>
            </w:r>
            <w:hyperlink w:anchor="P937" w:history="1">
              <w:r>
                <w:rPr>
                  <w:color w:val="0000FF"/>
                </w:rPr>
                <w:t>&lt;74&gt;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18.2.2.1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Размер платежа по договору о комплексном освоении территории (руб.) </w:t>
            </w:r>
            <w:hyperlink w:anchor="P937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lastRenderedPageBreak/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 (в случае размещения таких средств на счетах эскроу), об уплате обязательных отчислений (взносов) застройщика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61" w:name="P693"/>
            <w:bookmarkEnd w:id="61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938" w:history="1">
              <w:r>
                <w:rPr>
                  <w:color w:val="0000FF"/>
                </w:rPr>
                <w:t>&lt;75&gt;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939" w:history="1">
              <w:r>
                <w:rPr>
                  <w:color w:val="0000FF"/>
                </w:rPr>
                <w:t>&lt;76&gt;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2" w:name="P696"/>
            <w:bookmarkEnd w:id="62"/>
            <w:r>
              <w:t>19.1.2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940" w:history="1">
              <w:r>
                <w:rPr>
                  <w:color w:val="0000FF"/>
                </w:rPr>
                <w:t>&lt;77&gt;</w:t>
              </w:r>
            </w:hyperlink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bookmarkStart w:id="63" w:name="P698"/>
            <w:bookmarkEnd w:id="63"/>
            <w:r>
              <w:t xml:space="preserve">19.2. О банке, в котором участниками долевого строительства должны быть открыты счета эскроу </w:t>
            </w:r>
            <w:hyperlink w:anchor="P941" w:history="1">
              <w:r>
                <w:rPr>
                  <w:color w:val="0000FF"/>
                </w:rPr>
                <w:t>&lt;78&gt;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19.2.1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19.2.2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19.2.3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19.3.1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Уплата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19.4. Об уполномоченном банке, в котором у застройщика открыт расчетный счет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19.4.1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и наименование уполномоченного банка (сокращенное наименование уполномоченного банка (при наличии), в котором у застройщика открыт расчетный счет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19.4.2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19.5. Форма привлечения денежных </w:t>
            </w:r>
            <w:r>
              <w:lastRenderedPageBreak/>
              <w:t>средств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19.5.1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Информация о форме привлечения застройщиком денежных средств граждан - </w:t>
            </w:r>
            <w:r>
              <w:lastRenderedPageBreak/>
              <w:t>участников строительства (расчетный счет/счет эскроу)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r>
              <w:lastRenderedPageBreak/>
              <w:t>19.6. О целевом кредите (целевом займе)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19.6.1. О целевом кредите (целевом займе)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19.6.1.1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кредитора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19.6.1.2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кредитора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19.6.1.3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кредитора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4" w:name="P724"/>
            <w:bookmarkEnd w:id="64"/>
            <w:r>
              <w:t>19.6.1.4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Сумма кредита (займа) в соответствии с условиями договора (руб.) </w:t>
            </w:r>
            <w:hyperlink w:anchor="P942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5" w:name="P726"/>
            <w:bookmarkEnd w:id="65"/>
            <w:r>
              <w:t>19.6.1.5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Сумма задолженности по договору кредита (займа) на последнюю отчетную дату (руб.)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6" w:name="P728"/>
            <w:bookmarkEnd w:id="66"/>
            <w:r>
              <w:t>19.6.1.6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Неиспользованный остаток по кредиту (займу) на указанную дату (руб.)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19.6.1.7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3"/>
            </w:pPr>
            <w:r>
              <w:t>19.7. О количестве заключенных договоров (общая площадь объектов долевого строительства и цена договора) с указанием вида объекта долевого строительства (жилое помещение, нежилое помещение, машино-место), с указанием в том числе количества договоров, заключенных при условии уплаты обязательных отчислений (взносов) в компенсационный фонд или с использованием счетов эскроу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4"/>
            </w:pPr>
            <w:r>
              <w:t>19.7.1. О количестве договоров участия в долевом строительстве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19.7.1.1. Вид объекта долевого строительства</w:t>
            </w:r>
          </w:p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19.7.1.1.1 Жилые помещения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19.7.1.1.1.1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19.7.1.1.1.2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19.7.1.1.1.3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19.7.1.1.2 Нежилые помещения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19.7.1.1.2.1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19.7.1.1.2.2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19.7.1.1.2.3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19.7.1.1.3 Машино-места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19.7.1.1.3.1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19.7.1.1.3.2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19.7.1.1.3.3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4"/>
            </w:pPr>
            <w:r>
              <w:t>19.7.2. О площади объектов долевого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19.7.2.1. Вид объекта долевого строительства</w:t>
            </w:r>
          </w:p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19.7.2.1.1 Жилые помещения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19.7.2.1.1.1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19.7.2.1.1.2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19.7.2.1.1.3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 xml:space="preserve">19.7.2.1.2 </w:t>
            </w:r>
            <w:r>
              <w:lastRenderedPageBreak/>
              <w:t>Нежилые помещения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lastRenderedPageBreak/>
              <w:t>19.7.2.1.2.1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 xml:space="preserve">Площадь объектов, в отношении которых договор участия в </w:t>
            </w:r>
            <w:r>
              <w:lastRenderedPageBreak/>
              <w:t>долевом строительстве заключен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19.7.2.1.2.2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19.7.2.1.2.3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19.7.2.1.3 Машино-места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19.7.2.1.3.1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19.7.2.1.3.2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19.7.2.1.3.3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4"/>
            </w:pPr>
            <w:r>
              <w:t>19.7.3. О цене договоров участия в долевом строительстве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19.7.3.1. Вид объекта долевого строительства</w:t>
            </w:r>
          </w:p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19.7.3.1.1 Жилые помещения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19.7.3.1.1.1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19.7.3.1.1.2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19.7.3.1.1.3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 xml:space="preserve">Суммарная цена договоров, заключенных с использованием иных способов обеспечения гражданской ответственности </w:t>
            </w:r>
            <w:r>
              <w:lastRenderedPageBreak/>
              <w:t>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19.7.3.1.2 Нежилые помещения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19.7.3.1.2.1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19.7.3.1.2.2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19.7.3.1.2.3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</w:pPr>
            <w:r>
              <w:t>19.7.3.1.3 Машино-места</w:t>
            </w:r>
          </w:p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19.7.3.1.3.1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с использованием счетов эскроу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19.7.3.1.3.2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1473" w:type="dxa"/>
            <w:gridSpan w:val="4"/>
          </w:tcPr>
          <w:p w:rsidR="005B5302" w:rsidRDefault="005B5302">
            <w:pPr>
              <w:pStyle w:val="ConsPlusNormal"/>
            </w:pPr>
            <w:r>
              <w:t>19.7.3.1.3.3</w:t>
            </w:r>
          </w:p>
        </w:tc>
        <w:tc>
          <w:tcPr>
            <w:tcW w:w="6181" w:type="dxa"/>
            <w:gridSpan w:val="3"/>
          </w:tcPr>
          <w:p w:rsidR="005B5302" w:rsidRDefault="005B5302">
            <w:pPr>
              <w:pStyle w:val="ConsPlusNormal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7" w:name="P804"/>
            <w:bookmarkEnd w:id="67"/>
            <w:r>
              <w:t>20.1.1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соглашения или сделки </w:t>
            </w:r>
            <w:hyperlink w:anchor="P943" w:history="1">
              <w:r>
                <w:rPr>
                  <w:color w:val="0000FF"/>
                </w:rPr>
                <w:t>&lt;80&gt;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20.1.3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20.1.4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Идентификационный номер налогоплательщика организации, у которой привлекаются денежные средства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20.1.5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20.1.6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8" w:name="P816"/>
            <w:bookmarkEnd w:id="68"/>
            <w:r>
              <w:t>20.1.7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944" w:history="1">
              <w:r>
                <w:rPr>
                  <w:color w:val="0000FF"/>
                </w:rPr>
                <w:t>&lt;81&gt;</w:t>
              </w:r>
            </w:hyperlink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21. О размере полностью оплаченного уставного капитала застройщика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>21.1. О размере полностью оплаченного уставного капитала застройщика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Размер полностью оплаченного уставного капитала застройщика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22. Информация об объекте социальной инфраструктуры, затраты на строительство, реконструкцию, на уплату процентов и суммы основного долга, по целевым кредитам (целевым займам) на строительство, реконструкцию которого планируется возмещать частично или полностью за счет денежных средств, уплачиваемых участниками долевого строительства по договору</w:t>
            </w:r>
          </w:p>
        </w:tc>
      </w:tr>
      <w:tr w:rsidR="005B5302">
        <w:tc>
          <w:tcPr>
            <w:tcW w:w="4309" w:type="dxa"/>
            <w:gridSpan w:val="7"/>
            <w:vMerge w:val="restart"/>
          </w:tcPr>
          <w:p w:rsidR="005B5302" w:rsidRDefault="005B5302">
            <w:pPr>
              <w:pStyle w:val="ConsPlusNormal"/>
            </w:pPr>
            <w:r>
              <w:t>22.1. О виде, назначении объекта социальной инфраструктуры.</w:t>
            </w:r>
          </w:p>
          <w:p w:rsidR="005B5302" w:rsidRDefault="005B5302">
            <w:pPr>
              <w:pStyle w:val="ConsPlusNormal"/>
            </w:pPr>
            <w:r>
              <w:t xml:space="preserve">Об указанных в </w:t>
            </w:r>
            <w:hyperlink r:id="rId25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стандартного жилья, договоре о комплексном развитии территории по инициативе правообладателей, договоре о комплексном развитии территории по </w:t>
            </w:r>
            <w:r>
              <w:lastRenderedPageBreak/>
              <w:t xml:space="preserve">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 </w:t>
            </w:r>
            <w:hyperlink w:anchor="P946" w:history="1">
              <w:r>
                <w:rPr>
                  <w:color w:val="0000FF"/>
                </w:rPr>
                <w:t>&lt;83&gt;</w:t>
              </w:r>
            </w:hyperlink>
          </w:p>
          <w:p w:rsidR="005B5302" w:rsidRDefault="005B5302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27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w:anchor="P947" w:history="1">
              <w:r>
                <w:rPr>
                  <w:color w:val="0000FF"/>
                </w:rPr>
                <w:t>&lt;84&gt;</w:t>
              </w:r>
            </w:hyperlink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69" w:name="P826"/>
            <w:bookmarkEnd w:id="69"/>
            <w:r>
              <w:lastRenderedPageBreak/>
              <w:t>22.1.1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945" w:history="1">
              <w:r>
                <w:rPr>
                  <w:color w:val="0000FF"/>
                </w:rPr>
                <w:t>&lt;82&gt;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948" w:history="1">
              <w:r>
                <w:rPr>
                  <w:color w:val="0000FF"/>
                </w:rPr>
                <w:t>&lt;85&gt;</w:t>
              </w:r>
            </w:hyperlink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22.1.3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70" w:name="P832"/>
            <w:bookmarkEnd w:id="70"/>
            <w:r>
              <w:t>22.1.4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22.1.5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22.1.6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bookmarkStart w:id="71" w:name="P838"/>
            <w:bookmarkEnd w:id="71"/>
            <w:r>
              <w:t>22.1.7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 w:val="restart"/>
          </w:tcPr>
          <w:p w:rsidR="005B5302" w:rsidRDefault="005B5302">
            <w:pPr>
              <w:pStyle w:val="ConsPlusNormal"/>
              <w:jc w:val="center"/>
            </w:pPr>
            <w:bookmarkStart w:id="72" w:name="P840"/>
            <w:bookmarkEnd w:id="72"/>
            <w:r>
              <w:t>22.1.8</w:t>
            </w:r>
          </w:p>
        </w:tc>
        <w:tc>
          <w:tcPr>
            <w:tcW w:w="754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72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Цель (цели) затрат застройщика</w:t>
            </w:r>
          </w:p>
        </w:tc>
        <w:tc>
          <w:tcPr>
            <w:tcW w:w="4928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Размер планируемых затрат застройщика</w:t>
            </w:r>
          </w:p>
        </w:tc>
      </w:tr>
      <w:tr w:rsidR="005B5302">
        <w:tc>
          <w:tcPr>
            <w:tcW w:w="4309" w:type="dxa"/>
            <w:gridSpan w:val="7"/>
            <w:vMerge/>
          </w:tcPr>
          <w:p w:rsidR="005B5302" w:rsidRDefault="005B5302"/>
        </w:tc>
        <w:tc>
          <w:tcPr>
            <w:tcW w:w="1598" w:type="dxa"/>
            <w:gridSpan w:val="3"/>
            <w:vMerge/>
          </w:tcPr>
          <w:p w:rsidR="005B5302" w:rsidRDefault="005B5302"/>
        </w:tc>
        <w:tc>
          <w:tcPr>
            <w:tcW w:w="754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2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28" w:type="dxa"/>
            <w:gridSpan w:val="2"/>
          </w:tcPr>
          <w:p w:rsidR="005B5302" w:rsidRDefault="005B5302">
            <w:pPr>
              <w:pStyle w:val="ConsPlusNormal"/>
              <w:jc w:val="center"/>
            </w:pPr>
            <w:r>
              <w:t>3</w:t>
            </w:r>
          </w:p>
        </w:tc>
      </w:tr>
      <w:tr w:rsidR="005B5302">
        <w:tc>
          <w:tcPr>
            <w:tcW w:w="13561" w:type="dxa"/>
            <w:gridSpan w:val="17"/>
          </w:tcPr>
          <w:p w:rsidR="005B5302" w:rsidRDefault="005B5302">
            <w:pPr>
              <w:pStyle w:val="ConsPlusNormal"/>
              <w:jc w:val="center"/>
              <w:outlineLvl w:val="2"/>
            </w:pPr>
            <w:bookmarkStart w:id="73" w:name="P847"/>
            <w:bookmarkEnd w:id="73"/>
            <w:r>
              <w:t>Раздел 23. Иная не противоречащая законодательству информация о проекте</w:t>
            </w:r>
          </w:p>
        </w:tc>
      </w:tr>
      <w:tr w:rsidR="005B5302">
        <w:tc>
          <w:tcPr>
            <w:tcW w:w="4309" w:type="dxa"/>
            <w:gridSpan w:val="7"/>
          </w:tcPr>
          <w:p w:rsidR="005B5302" w:rsidRDefault="005B5302">
            <w:pPr>
              <w:pStyle w:val="ConsPlusNormal"/>
            </w:pPr>
            <w:r>
              <w:t>23.1. Иная информация о проекте</w:t>
            </w:r>
          </w:p>
        </w:tc>
        <w:tc>
          <w:tcPr>
            <w:tcW w:w="1598" w:type="dxa"/>
            <w:gridSpan w:val="3"/>
          </w:tcPr>
          <w:p w:rsidR="005B5302" w:rsidRDefault="005B5302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7654" w:type="dxa"/>
            <w:gridSpan w:val="7"/>
          </w:tcPr>
          <w:p w:rsidR="005B5302" w:rsidRDefault="005B5302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5B5302" w:rsidRDefault="005B53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8"/>
        <w:gridCol w:w="2448"/>
        <w:gridCol w:w="5960"/>
        <w:gridCol w:w="3915"/>
      </w:tblGrid>
      <w:tr w:rsidR="005B5302">
        <w:tc>
          <w:tcPr>
            <w:tcW w:w="13561" w:type="dxa"/>
            <w:gridSpan w:val="4"/>
          </w:tcPr>
          <w:p w:rsidR="005B5302" w:rsidRDefault="005B5302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5B5302">
        <w:tc>
          <w:tcPr>
            <w:tcW w:w="13561" w:type="dxa"/>
            <w:gridSpan w:val="4"/>
          </w:tcPr>
          <w:p w:rsidR="005B5302" w:rsidRDefault="005B5302">
            <w:pPr>
              <w:pStyle w:val="ConsPlusNormal"/>
              <w:jc w:val="center"/>
              <w:outlineLvl w:val="2"/>
            </w:pPr>
            <w:r>
              <w:t>Раздел 24. Сведения о фактах внесения изменений в проектную документацию</w:t>
            </w:r>
          </w:p>
        </w:tc>
      </w:tr>
      <w:tr w:rsidR="005B5302">
        <w:tc>
          <w:tcPr>
            <w:tcW w:w="1238" w:type="dxa"/>
          </w:tcPr>
          <w:p w:rsidR="005B5302" w:rsidRDefault="005B530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48" w:type="dxa"/>
          </w:tcPr>
          <w:p w:rsidR="005B5302" w:rsidRDefault="005B530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960" w:type="dxa"/>
          </w:tcPr>
          <w:p w:rsidR="005B5302" w:rsidRDefault="005B5302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3915" w:type="dxa"/>
          </w:tcPr>
          <w:p w:rsidR="005B5302" w:rsidRDefault="005B5302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5B5302">
        <w:tc>
          <w:tcPr>
            <w:tcW w:w="1238" w:type="dxa"/>
          </w:tcPr>
          <w:p w:rsidR="005B5302" w:rsidRDefault="005B530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5B5302" w:rsidRDefault="005B530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60" w:type="dxa"/>
          </w:tcPr>
          <w:p w:rsidR="005B5302" w:rsidRDefault="005B530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5" w:type="dxa"/>
          </w:tcPr>
          <w:p w:rsidR="005B5302" w:rsidRDefault="005B5302">
            <w:pPr>
              <w:pStyle w:val="ConsPlusNormal"/>
              <w:jc w:val="center"/>
            </w:pPr>
            <w:r>
              <w:t>4</w:t>
            </w:r>
          </w:p>
        </w:tc>
      </w:tr>
    </w:tbl>
    <w:p w:rsidR="005B5302" w:rsidRDefault="005B5302">
      <w:pPr>
        <w:sectPr w:rsidR="005B53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ind w:firstLine="540"/>
        <w:jc w:val="both"/>
      </w:pPr>
      <w:r>
        <w:t>--------------------------------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74" w:name="P864"/>
      <w:bookmarkEnd w:id="74"/>
      <w:r>
        <w:t>&lt;1&gt; Возможные значения: "город"; "поселок городского типа"; "поселок"; "рабочий поселок"; "село"; "сельское поселение"; "городское поселение"; "деревня"; "станица"; "хутор"; "аул".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75" w:name="P865"/>
      <w:bookmarkEnd w:id="75"/>
      <w:r>
        <w:t xml:space="preserve">&lt;2&gt; Заполняется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 (зарегистрировано в Минюсте России 10 декабря 2015 г. N 40069) с указанием присвоенных адресов объектов адресации.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76" w:name="P866"/>
      <w:bookmarkEnd w:id="76"/>
      <w:r>
        <w:t xml:space="preserve">&lt;3&gt; В </w:t>
      </w:r>
      <w:hyperlink w:anchor="P81" w:history="1">
        <w:r>
          <w:rPr>
            <w:color w:val="0000FF"/>
          </w:rPr>
          <w:t>графах 1.5.1</w:t>
        </w:r>
      </w:hyperlink>
      <w:r>
        <w:t xml:space="preserve"> и </w:t>
      </w:r>
      <w:hyperlink w:anchor="P83" w:history="1">
        <w:r>
          <w:rPr>
            <w:color w:val="0000FF"/>
          </w:rPr>
          <w:t>1.5.2</w:t>
        </w:r>
      </w:hyperlink>
      <w:r>
        <w:t xml:space="preserve"> указываются телефон и адрес электронной почты (при наличии)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 указанными в </w:t>
      </w:r>
      <w:hyperlink r:id="rId31" w:history="1">
        <w:r>
          <w:rPr>
            <w:color w:val="0000FF"/>
          </w:rPr>
          <w:t>части 2 статьи 21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2020, N 29, ст. 4512).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77" w:name="P867"/>
      <w:bookmarkEnd w:id="77"/>
      <w:r>
        <w:t xml:space="preserve">&lt;4&gt; Если в качестве лица, исполняющего функции единоличного исполнительного органа застройщика, выступает юридическое лицо - управляющая компания, то в </w:t>
      </w:r>
      <w:hyperlink w:anchor="P80" w:history="1">
        <w:r>
          <w:rPr>
            <w:color w:val="0000FF"/>
          </w:rPr>
          <w:t>подразделе 1.5</w:t>
        </w:r>
      </w:hyperlink>
      <w:r>
        <w:t xml:space="preserve"> указывается информация в отношении единоличного исполнительного органа управляющей компании и его основных сведений.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78" w:name="P868"/>
      <w:bookmarkEnd w:id="78"/>
      <w:r>
        <w:t xml:space="preserve">&lt;5&gt; </w:t>
      </w:r>
      <w:hyperlink w:anchor="P95" w:history="1">
        <w:r>
          <w:rPr>
            <w:color w:val="0000FF"/>
          </w:rPr>
          <w:t>Подраздел 1.6</w:t>
        </w:r>
      </w:hyperlink>
      <w:r>
        <w:t xml:space="preserve">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 Допускается указывать несколько коммерческих обозначений через точку с запятой.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79" w:name="P869"/>
      <w:bookmarkEnd w:id="79"/>
      <w:r>
        <w:t xml:space="preserve">&lt;6&gt; Графы </w:t>
      </w:r>
      <w:hyperlink w:anchor="P107" w:history="1">
        <w:r>
          <w:rPr>
            <w:color w:val="0000FF"/>
          </w:rPr>
          <w:t>подраздела 3.1</w:t>
        </w:r>
      </w:hyperlink>
      <w:r>
        <w:t xml:space="preserve"> заполняются в отношении каждого учредителя (участника) - юридического лица, являющегося резидентом Российской Федерации, которое обладает пятью и более процентами голосов в органе управления застройщика.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0" w:name="P870"/>
      <w:bookmarkEnd w:id="80"/>
      <w:r>
        <w:t xml:space="preserve">&lt;7&gt; Графы </w:t>
      </w:r>
      <w:hyperlink w:anchor="P116" w:history="1">
        <w:r>
          <w:rPr>
            <w:color w:val="0000FF"/>
          </w:rPr>
          <w:t>подраздела 3.2</w:t>
        </w:r>
      </w:hyperlink>
      <w:r>
        <w:t xml:space="preserve"> заполняются в отношении каждого учредителя (участника)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1" w:name="P871"/>
      <w:bookmarkEnd w:id="81"/>
      <w:r>
        <w:t xml:space="preserve">&lt;8&gt; Графы </w:t>
      </w:r>
      <w:hyperlink w:anchor="P133" w:history="1">
        <w:r>
          <w:rPr>
            <w:color w:val="0000FF"/>
          </w:rPr>
          <w:t>подраздела 3.3</w:t>
        </w:r>
      </w:hyperlink>
      <w:r>
        <w:t xml:space="preserve"> заполняются в отношении каждого учредителя (участника) - физического лица, которое обладает пятью и более процентами голосов в органе управления застройщика.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2" w:name="P872"/>
      <w:bookmarkEnd w:id="82"/>
      <w:r>
        <w:t xml:space="preserve">&lt;9&gt; Заполняется при наличии письменного согласия лица на обработку его персональных данных с учетом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3" w:name="P873"/>
      <w:bookmarkEnd w:id="83"/>
      <w:r>
        <w:t xml:space="preserve">&lt;10&gt; Указывается пункт (пункты) </w:t>
      </w:r>
      <w:hyperlink r:id="rId33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26 июля 2006 г. N 135-ФЗ "О защите конкуренции" (Собрание законодательства Российской Федерации, 2006, N 31, ст. 3434; 2020, N 17, ст. 2718).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4" w:name="P874"/>
      <w:bookmarkEnd w:id="84"/>
      <w:r>
        <w:t xml:space="preserve">&lt;11&gt; Графы </w:t>
      </w:r>
      <w:hyperlink w:anchor="P196" w:history="1">
        <w:r>
          <w:rPr>
            <w:color w:val="0000FF"/>
          </w:rPr>
          <w:t>подраздела 4.1</w:t>
        </w:r>
      </w:hyperlink>
      <w:r>
        <w:t xml:space="preserve">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5" w:name="P875"/>
      <w:bookmarkEnd w:id="85"/>
      <w:r>
        <w:lastRenderedPageBreak/>
        <w:t>&lt;12&gt; Возможные значения: "многоквартирный дом"; "жилой дом блокированной застройки, состоящий из двух и более блоков"; "нежилое здание"; "блок в составе блокированного жилого дома".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6" w:name="P876"/>
      <w:bookmarkEnd w:id="86"/>
      <w:r>
        <w:t>&lt;13&gt; Указывается наименование объекта капитального строительства в соответствии с разрешением на ввод объекта капитального строительства в эксплуатацию.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7" w:name="P877"/>
      <w:bookmarkEnd w:id="87"/>
      <w:r>
        <w:t xml:space="preserve">&lt;14&gt; Графы </w:t>
      </w:r>
      <w:hyperlink w:anchor="P224" w:history="1">
        <w:r>
          <w:rPr>
            <w:color w:val="0000FF"/>
          </w:rPr>
          <w:t>подраздела 5.1</w:t>
        </w:r>
      </w:hyperlink>
      <w:r>
        <w:t xml:space="preserve">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8" w:name="P878"/>
      <w:bookmarkEnd w:id="88"/>
      <w:r>
        <w:t xml:space="preserve">&lt;15&gt; Графы </w:t>
      </w:r>
      <w:hyperlink w:anchor="P233" w:history="1">
        <w:r>
          <w:rPr>
            <w:color w:val="0000FF"/>
          </w:rPr>
          <w:t>подраздела 5.2</w:t>
        </w:r>
      </w:hyperlink>
      <w:r>
        <w:t xml:space="preserve">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 застройщик.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89" w:name="P879"/>
      <w:bookmarkEnd w:id="89"/>
      <w:r>
        <w:t xml:space="preserve">&lt;16&gt; Указывается информация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представленная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недвижимости. Если застройщик ранее не предоставлял такую отчетность, то указывается информация по состоянию на дату, на которую застройщиком составлена последняя бухгалтерская (финансовая) отчетность, представленная в федеральный орган исполнительной власти, осуществляющий функции по контролю и надзору за соблюдением законодательства о налогах и сборах. В </w:t>
      </w:r>
      <w:hyperlink w:anchor="P244" w:history="1">
        <w:r>
          <w:rPr>
            <w:color w:val="0000FF"/>
          </w:rPr>
          <w:t>графах 6.1.2</w:t>
        </w:r>
      </w:hyperlink>
      <w:r>
        <w:t xml:space="preserve"> - </w:t>
      </w:r>
      <w:hyperlink w:anchor="P248" w:history="1">
        <w:r>
          <w:rPr>
            <w:color w:val="0000FF"/>
          </w:rPr>
          <w:t>6.1.4</w:t>
        </w:r>
      </w:hyperlink>
      <w:r>
        <w:t xml:space="preserve"> значения указываются в тысячах рублей с двумя десятичными знаками.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0" w:name="P880"/>
      <w:bookmarkEnd w:id="90"/>
      <w:r>
        <w:t xml:space="preserve">&lt;17&gt; Графы </w:t>
      </w:r>
      <w:hyperlink w:anchor="P250" w:history="1">
        <w:r>
          <w:rPr>
            <w:color w:val="0000FF"/>
          </w:rPr>
          <w:t>раздела 7</w:t>
        </w:r>
      </w:hyperlink>
      <w:r>
        <w:t xml:space="preserve"> заполняются в случае привлечения застройщиком денежных средств граждан для строительства (создания) многоквартирного дома. </w:t>
      </w:r>
      <w:hyperlink w:anchor="P252" w:history="1">
        <w:r>
          <w:rPr>
            <w:color w:val="0000FF"/>
          </w:rPr>
          <w:t>Графа 7.1.1</w:t>
        </w:r>
      </w:hyperlink>
      <w:r>
        <w:t xml:space="preserve"> и графы </w:t>
      </w:r>
      <w:hyperlink w:anchor="P278" w:history="1">
        <w:r>
          <w:rPr>
            <w:color w:val="0000FF"/>
          </w:rPr>
          <w:t>подраздела 7.2</w:t>
        </w:r>
      </w:hyperlink>
      <w:r>
        <w:t xml:space="preserve">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</w:t>
      </w:r>
      <w:hyperlink r:id="rId34" w:history="1">
        <w:r>
          <w:rPr>
            <w:color w:val="0000FF"/>
          </w:rPr>
          <w:t>частью 2 статьи 19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государственная регистрация первого договора участия в долевом строительстве многоквартирного дома осуществлена 1 июля 2017 года и позже. Графы </w:t>
      </w:r>
      <w:hyperlink w:anchor="P251" w:history="1">
        <w:r>
          <w:rPr>
            <w:color w:val="0000FF"/>
          </w:rPr>
          <w:t>подразделов 7.1</w:t>
        </w:r>
      </w:hyperlink>
      <w:r>
        <w:t xml:space="preserve"> и </w:t>
      </w:r>
      <w:hyperlink w:anchor="P278" w:history="1">
        <w:r>
          <w:rPr>
            <w:color w:val="0000FF"/>
          </w:rPr>
          <w:t>7.2</w:t>
        </w:r>
      </w:hyperlink>
      <w:r>
        <w:t xml:space="preserve"> не заполняются в случае использования счетов, предусмотренных </w:t>
      </w:r>
      <w:hyperlink r:id="rId35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1" w:name="P881"/>
      <w:bookmarkEnd w:id="91"/>
      <w:r>
        <w:t>&lt;18&gt; Возможные значения: "соответствует"; "не соответствует".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2" w:name="P882"/>
      <w:bookmarkEnd w:id="92"/>
      <w:r>
        <w:t>&lt;19&gt; Возможные значения: "проводятся"; "не проводятся".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3" w:name="P883"/>
      <w:bookmarkEnd w:id="93"/>
      <w:r>
        <w:t>&lt;20&gt; Возможные значения: "отсутствует"; "имеется".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4" w:name="P884"/>
      <w:bookmarkEnd w:id="94"/>
      <w:r>
        <w:t>&lt;21&gt; Возможные значения: "отсутствуют"; "имеются".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5" w:name="P885"/>
      <w:bookmarkEnd w:id="95"/>
      <w:r>
        <w:t xml:space="preserve">&lt;22&gt; Возможные значения: "подано"; "не подано". </w:t>
      </w:r>
      <w:hyperlink w:anchor="P270" w:history="1">
        <w:r>
          <w:rPr>
            <w:color w:val="0000FF"/>
          </w:rPr>
          <w:t>Графы 7.1.9</w:t>
        </w:r>
      </w:hyperlink>
      <w:r>
        <w:t xml:space="preserve"> и </w:t>
      </w:r>
      <w:hyperlink w:anchor="P297" w:history="1">
        <w:r>
          <w:rPr>
            <w:color w:val="0000FF"/>
          </w:rPr>
          <w:t>7.2.9</w:t>
        </w:r>
      </w:hyperlink>
      <w:r>
        <w:t xml:space="preserve"> заполняются, если в </w:t>
      </w:r>
      <w:hyperlink w:anchor="P270" w:history="1">
        <w:r>
          <w:rPr>
            <w:color w:val="0000FF"/>
          </w:rPr>
          <w:t>графах 7.1.8</w:t>
        </w:r>
      </w:hyperlink>
      <w:r>
        <w:t xml:space="preserve"> и </w:t>
      </w:r>
      <w:hyperlink w:anchor="P295" w:history="1">
        <w:r>
          <w:rPr>
            <w:color w:val="0000FF"/>
          </w:rPr>
          <w:t>7.2.8</w:t>
        </w:r>
      </w:hyperlink>
      <w:r>
        <w:t xml:space="preserve"> соответственно выбрано значение "имеется".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6" w:name="P886"/>
      <w:bookmarkEnd w:id="96"/>
      <w:r>
        <w:t xml:space="preserve">&lt;23&gt; Возможные значения: "принято"; "не принято". </w:t>
      </w:r>
      <w:hyperlink w:anchor="P272" w:history="1">
        <w:r>
          <w:rPr>
            <w:color w:val="0000FF"/>
          </w:rPr>
          <w:t>Графы 7.1.10</w:t>
        </w:r>
      </w:hyperlink>
      <w:r>
        <w:t xml:space="preserve"> и </w:t>
      </w:r>
      <w:hyperlink w:anchor="P299" w:history="1">
        <w:r>
          <w:rPr>
            <w:color w:val="0000FF"/>
          </w:rPr>
          <w:t>7.2.10</w:t>
        </w:r>
      </w:hyperlink>
      <w:r>
        <w:t xml:space="preserve"> заполняются, если в </w:t>
      </w:r>
      <w:hyperlink w:anchor="P270" w:history="1">
        <w:r>
          <w:rPr>
            <w:color w:val="0000FF"/>
          </w:rPr>
          <w:t>графах 7.1.9</w:t>
        </w:r>
      </w:hyperlink>
      <w:r>
        <w:t xml:space="preserve"> и </w:t>
      </w:r>
      <w:hyperlink w:anchor="P297" w:history="1">
        <w:r>
          <w:rPr>
            <w:color w:val="0000FF"/>
          </w:rPr>
          <w:t>7.2.9</w:t>
        </w:r>
      </w:hyperlink>
      <w:r>
        <w:t xml:space="preserve"> соответственно выбрано значение "подано".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7" w:name="P887"/>
      <w:bookmarkEnd w:id="97"/>
      <w:r>
        <w:lastRenderedPageBreak/>
        <w:t>&lt;24&gt; Возможные значения: "применялись"; "не применялись".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8" w:name="P888"/>
      <w:bookmarkEnd w:id="98"/>
      <w:r>
        <w:t xml:space="preserve">&lt;25&gt; Графы </w:t>
      </w:r>
      <w:hyperlink w:anchor="P278" w:history="1">
        <w:r>
          <w:rPr>
            <w:color w:val="0000FF"/>
          </w:rPr>
          <w:t>подраздела 7.2</w:t>
        </w:r>
      </w:hyperlink>
      <w:r>
        <w:t xml:space="preserve"> заполняются в случаях, предусмотренных </w:t>
      </w:r>
      <w:hyperlink r:id="rId36" w:history="1">
        <w:r>
          <w:rPr>
            <w:color w:val="0000FF"/>
          </w:rPr>
          <w:t>частями 51</w:t>
        </w:r>
      </w:hyperlink>
      <w:r>
        <w:t xml:space="preserve"> и </w:t>
      </w:r>
      <w:hyperlink r:id="rId37" w:history="1">
        <w:r>
          <w:rPr>
            <w:color w:val="0000FF"/>
          </w:rPr>
          <w:t>60 статьи 25</w:t>
        </w:r>
      </w:hyperlink>
      <w:r>
        <w:t xml:space="preserve"> Федерального закона от 29 июля 2017 г.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(Собрание законодательства Российской Федерации, 2017, N 31, ст. 4767; 2020, N 39, ст. 4512), если в </w:t>
      </w:r>
      <w:hyperlink w:anchor="P252" w:history="1">
        <w:r>
          <w:rPr>
            <w:color w:val="0000FF"/>
          </w:rPr>
          <w:t>графе 7.1.1</w:t>
        </w:r>
      </w:hyperlink>
      <w:r>
        <w:t xml:space="preserve"> выбрано значение "не соответствует". Графы </w:t>
      </w:r>
      <w:hyperlink w:anchor="P278" w:history="1">
        <w:r>
          <w:rPr>
            <w:color w:val="0000FF"/>
          </w:rPr>
          <w:t>подраздела 7.2</w:t>
        </w:r>
      </w:hyperlink>
      <w:r>
        <w:t xml:space="preserve"> заполняются в отношении каждого поручителя, сопоручителя застройщика.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99" w:name="P889"/>
      <w:bookmarkEnd w:id="99"/>
      <w:r>
        <w:t xml:space="preserve">&lt;26&gt; В </w:t>
      </w:r>
      <w:hyperlink w:anchor="P305" w:history="1">
        <w:r>
          <w:rPr>
            <w:color w:val="0000FF"/>
          </w:rPr>
          <w:t>разделе 8</w:t>
        </w:r>
      </w:hyperlink>
      <w:r>
        <w:t xml:space="preserve"> по желанию застройщика указывается информация о: наградах, дипломах, рейтингах, присвоенных застройщику, иная информация, не противоречащая законодательству Российской Федерации.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0" w:name="P890"/>
      <w:bookmarkEnd w:id="100"/>
      <w:r>
        <w:t xml:space="preserve">&lt;27&gt; Информация о проекте строительства заполняется в отношении каждого многоквартирного дома и (или) иного объекта недвижимости, в пределах одного разрешения на строительство, либо в отношении нескольких многоквартирных домов и (или) иных объектов недвижимости в пределах одного разрешения на строительство. Если проектная декларация заполняется в отношении нескольких многоквартирных домов и (или) иных объектов недвижимости, то первым заполняется </w:t>
      </w:r>
      <w:hyperlink w:anchor="P310" w:history="1">
        <w:r>
          <w:rPr>
            <w:color w:val="0000FF"/>
          </w:rPr>
          <w:t>раздел 9</w:t>
        </w:r>
      </w:hyperlink>
      <w:r>
        <w:t xml:space="preserve">, затем заполняются разделы (подразделы), имеющие общие сведения в отношении указанных многоквартирных домов и (или) иных объектов недвижимости, затем заполняются иные разделы (подразделы) отдельно для каждого многоквартирного дома и (или) иного объекта недвижимости в последовательности перечисления этих объектов в </w:t>
      </w:r>
      <w:hyperlink w:anchor="P316" w:history="1">
        <w:r>
          <w:rPr>
            <w:color w:val="0000FF"/>
          </w:rPr>
          <w:t>подразделе 9.2</w:t>
        </w:r>
      </w:hyperlink>
      <w:r>
        <w:t>.</w:t>
      </w:r>
    </w:p>
    <w:p w:rsidR="005B5302" w:rsidRDefault="005B5302">
      <w:pPr>
        <w:pStyle w:val="ConsPlusNormal"/>
        <w:spacing w:before="220"/>
        <w:ind w:firstLine="540"/>
        <w:jc w:val="both"/>
      </w:pPr>
      <w:r>
        <w:t xml:space="preserve">&lt;28&gt; </w:t>
      </w:r>
      <w:hyperlink w:anchor="P314" w:history="1">
        <w:r>
          <w:rPr>
            <w:color w:val="0000FF"/>
          </w:rPr>
          <w:t>Графа 9.1.2</w:t>
        </w:r>
      </w:hyperlink>
      <w:r>
        <w:t xml:space="preserve"> заполняется, если в </w:t>
      </w:r>
      <w:hyperlink w:anchor="P312" w:history="1">
        <w:r>
          <w:rPr>
            <w:color w:val="0000FF"/>
          </w:rPr>
          <w:t>графе 9.1.1</w:t>
        </w:r>
      </w:hyperlink>
      <w:r>
        <w:t xml:space="preserve"> указано значение больше единицы.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1" w:name="P892"/>
      <w:bookmarkEnd w:id="101"/>
      <w:r>
        <w:t xml:space="preserve">&lt;29&gt; Графы </w:t>
      </w:r>
      <w:hyperlink w:anchor="P316" w:history="1">
        <w:r>
          <w:rPr>
            <w:color w:val="0000FF"/>
          </w:rPr>
          <w:t>подраздела 9.2</w:t>
        </w:r>
      </w:hyperlink>
      <w:r>
        <w:t xml:space="preserve"> заполняются в отношении каждого многоквартирного дома и (или) иного объекта недвижимости по количеству, указанному в </w:t>
      </w:r>
      <w:hyperlink w:anchor="P312" w:history="1">
        <w:r>
          <w:rPr>
            <w:color w:val="0000FF"/>
          </w:rPr>
          <w:t>графе 9.1.1</w:t>
        </w:r>
      </w:hyperlink>
      <w:r>
        <w:t xml:space="preserve">. Если многоквартирный дом и (или) иной объект недвижимости состоит из блок-секций, имеющих различный срок ввода их в эксплуатацию, то графы </w:t>
      </w:r>
      <w:hyperlink w:anchor="P316" w:history="1">
        <w:r>
          <w:rPr>
            <w:color w:val="0000FF"/>
          </w:rPr>
          <w:t>подраздела 9.2</w:t>
        </w:r>
      </w:hyperlink>
      <w:r>
        <w:t xml:space="preserve"> заполняются отдельно для каждой такой блок-секции.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2" w:name="P893"/>
      <w:bookmarkEnd w:id="102"/>
      <w:r>
        <w:t>&lt;30&gt; Возможные значения: "многоквартирный дом"; "жилой дом блокированной застройки, состоящий из трех и более блоков"; "нежилое здание"; "жилой блок в блокированном жилом доме с приусадебным участком".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3" w:name="P894"/>
      <w:bookmarkEnd w:id="103"/>
      <w:r>
        <w:t>&lt;31&gt; Возможные значения: "жилое"; "нежилое".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4" w:name="P895"/>
      <w:bookmarkEnd w:id="104"/>
      <w:r>
        <w:t>&lt;32&gt; Указывается количество всех этажей, включая подземный, подвальный, цокольный, надземный, технический, мансардный.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5" w:name="P896"/>
      <w:bookmarkEnd w:id="105"/>
      <w:r>
        <w:t xml:space="preserve">&lt;33&gt; В </w:t>
      </w:r>
      <w:hyperlink w:anchor="P355" w:history="1">
        <w:r>
          <w:rPr>
            <w:color w:val="0000FF"/>
          </w:rPr>
          <w:t>графе 9.2.20</w:t>
        </w:r>
      </w:hyperlink>
      <w:r>
        <w:t xml:space="preserve"> площадь указывается в соответствии с разрешением на строительство, если такое разрешение выдано по форме, утвержденной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19 февраля 2015 г. N 117/пр "Об утверждении формы разрешения на строительство и формы разрешения на ввод объекта в эксплуатацию" (зарегистрирован Министерством юстиции Российской Федерации 9 апреля 2015 г., регистрационный N 36782). Если разрешение на строительство выдано по иной форме, то площадь указывается в соответствии с проектной документацией.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6" w:name="P897"/>
      <w:bookmarkEnd w:id="106"/>
      <w:r>
        <w:t xml:space="preserve">&lt;34&gt; Возможные значения: "деревянные, каркасно-щитовые"; "деревянные, брусчатые (бревенчатые)"; "бескаркасные со стенами из мелкоштучных каменных материалов (кирпич, керамические камни, блоки и другие)"; "бескаркасные со стенами из крупных каменных блоков и панелей"; "со сборным железобетонным каркасом и стенами из мелкоштучных каменных материалов (кирпич, керамические камни, блоки и другие)"; "со сборным железобетонным каркасом и стенами из крупных каменных блоков и панелей"; "с монолитным железобетонным </w:t>
      </w:r>
      <w:r>
        <w:lastRenderedPageBreak/>
        <w:t>каркасом и стенами из мелкоштучных каменных материалов (кирпич, керамические камни, блоки и другие)"; "со сборно-монолитным железобетонным каркасом и стенами из мелкоштучных каменных материалов (кирпич, керамические камни, блоки и другие)"; "со сборно-монолитным железобетонным каркасом и стенами из крупных каменных блоков и панелей". Также подлежат указанию иные материалы, не предусмотренные возможными значениями.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7" w:name="P898"/>
      <w:bookmarkEnd w:id="107"/>
      <w:r>
        <w:t>&lt;35&gt; Возможные значения: "деревянные"; "деревянные по металлическим блокам"; "сборные железобетонные по металлическим балкам"; "монолитные железобетонные по металлическим балкам"; "сборно-монолитные железобетонные по металлическим балкам"; "сборные железобетонные"; "монолитные железобетонные"; "сборно-монолитные железобетонные". Также подлежат указанию иные материалы, не предусмотренные возможными значениями, в случае их использования.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8" w:name="P899"/>
      <w:bookmarkEnd w:id="108"/>
      <w:r>
        <w:t xml:space="preserve">&lt;36&gt; В </w:t>
      </w:r>
      <w:hyperlink w:anchor="P361" w:history="1">
        <w:r>
          <w:rPr>
            <w:color w:val="0000FF"/>
          </w:rPr>
          <w:t>графе 9.2.23</w:t>
        </w:r>
      </w:hyperlink>
      <w:r>
        <w:t xml:space="preserve"> класс энергоэффективности указывается в соответствии с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6 июня 2016 г. N 399/пр "Об утверждении Правил определения класса энергетической эффективности многоквартирных домов" (зарегистрирован Министерством юстиции Российской Федерации 8 августа 2016 г., регистрационный N 43169).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09" w:name="P900"/>
      <w:bookmarkEnd w:id="109"/>
      <w:r>
        <w:t xml:space="preserve">&lt;37&gt; В </w:t>
      </w:r>
      <w:hyperlink w:anchor="P363" w:history="1">
        <w:r>
          <w:rPr>
            <w:color w:val="0000FF"/>
          </w:rPr>
          <w:t>графе 9.2.24</w:t>
        </w:r>
      </w:hyperlink>
      <w:r>
        <w:t xml:space="preserve"> сейсмостойкость указывается с учетом положений </w:t>
      </w:r>
      <w:hyperlink r:id="rId40" w:history="1">
        <w:r>
          <w:rPr>
            <w:color w:val="0000FF"/>
          </w:rPr>
          <w:t>раздела 6</w:t>
        </w:r>
      </w:hyperlink>
      <w:r>
        <w:t xml:space="preserve"> Свода правил 14.13330.2018 СНиП II-7-81* "Строительство в сейсмических районах", утвержденного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24 мая 2018 г. N 309/пр.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0" w:name="P901"/>
      <w:bookmarkEnd w:id="110"/>
      <w:r>
        <w:t xml:space="preserve">&lt;38&gt; Графы </w:t>
      </w:r>
      <w:hyperlink w:anchor="P380" w:history="1">
        <w:r>
          <w:rPr>
            <w:color w:val="0000FF"/>
          </w:rPr>
          <w:t>подраздела 10.1</w:t>
        </w:r>
      </w:hyperlink>
      <w:r>
        <w:t xml:space="preserve"> заполняются в случае заключения договора, предусмотренного законодательством Российской Федерации о градостроительной деятельности.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1" w:name="P902"/>
      <w:bookmarkEnd w:id="111"/>
      <w:r>
        <w:t>&lt;39&gt; Возможные значения: "договор о развитии застроенной территории"; "договор о комплексном освоении территории"; "договор об освоении территории в целях строительства стандартного жилья"; "договор о комплексном освоении территории в целях строительства стандартного жилья"; "договор о комплексном развитии территории по инициативе правообладателей"; "договор о комплексном развитии территории по инициативе органов местного самоуправления".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2" w:name="P903"/>
      <w:bookmarkEnd w:id="112"/>
      <w:r>
        <w:t xml:space="preserve">&lt;40&gt; Графы </w:t>
      </w:r>
      <w:hyperlink w:anchor="P389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</w:t>
      </w:r>
      <w:hyperlink w:anchor="P389" w:history="1">
        <w:r>
          <w:rPr>
            <w:color w:val="0000FF"/>
          </w:rPr>
          <w:t>подраздела 10.2</w:t>
        </w:r>
      </w:hyperlink>
      <w:r>
        <w:t xml:space="preserve"> заполняются в отношении лиц, выполнивших инженерные изыскания, указанных в таком заключении.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3" w:name="P904"/>
      <w:bookmarkEnd w:id="113"/>
      <w:r>
        <w:t xml:space="preserve">&lt;41&gt; Графы </w:t>
      </w:r>
      <w:hyperlink w:anchor="P402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</w:t>
      </w:r>
      <w:hyperlink w:anchor="P402" w:history="1">
        <w:r>
          <w:rPr>
            <w:color w:val="0000FF"/>
          </w:rPr>
          <w:t>подраздела 10.3</w:t>
        </w:r>
      </w:hyperlink>
      <w:r>
        <w:t xml:space="preserve"> заполняются в отношении лиц, выполнивших архитектурно-строительное проектирование, указанных в заключении.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4" w:name="P905"/>
      <w:bookmarkEnd w:id="114"/>
      <w:r>
        <w:t xml:space="preserve">&lt;42&gt; Графы </w:t>
      </w:r>
      <w:hyperlink w:anchor="P415" w:history="1">
        <w:r>
          <w:rPr>
            <w:color w:val="0000FF"/>
          </w:rPr>
          <w:t>подраздела 10.4</w:t>
        </w:r>
      </w:hyperlink>
      <w:r>
        <w:t xml:space="preserve">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 экспертизы результатов инженерных изысканий, то графы </w:t>
      </w:r>
      <w:hyperlink w:anchor="P415" w:history="1">
        <w:r>
          <w:rPr>
            <w:color w:val="0000FF"/>
          </w:rPr>
          <w:t>подраздела 10.4</w:t>
        </w:r>
      </w:hyperlink>
      <w:r>
        <w:t xml:space="preserve"> заполняются в отношении каждого вида такого заключения.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5" w:name="P906"/>
      <w:bookmarkEnd w:id="115"/>
      <w:r>
        <w:t>&lt;43&gt; Возможные значения: "положительное заключение экспертизы проектной документации и результатов инженерных изысканий"; "положительное заключение экспертизы проектной документации"; "положительное заключение экспертизы результатов инженерных изысканий".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6" w:name="P907"/>
      <w:bookmarkEnd w:id="116"/>
      <w:r>
        <w:t xml:space="preserve">&lt;44&gt; Графы </w:t>
      </w:r>
      <w:hyperlink w:anchor="P428" w:history="1">
        <w:r>
          <w:rPr>
            <w:color w:val="0000FF"/>
          </w:rPr>
          <w:t>подраздела 10.5</w:t>
        </w:r>
      </w:hyperlink>
      <w:r>
        <w:t xml:space="preserve"> заполняются, если проведение экологической экспертизы </w:t>
      </w:r>
      <w:r>
        <w:lastRenderedPageBreak/>
        <w:t xml:space="preserve">необходимо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(Собрание законодательства Российской Федерации, 1995, N 48, ст. 4556; 2009, N 51, ст. 6151).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7" w:name="P908"/>
      <w:bookmarkEnd w:id="117"/>
      <w:r>
        <w:t xml:space="preserve">&lt;45&gt; Графа </w:t>
      </w:r>
      <w:hyperlink w:anchor="P439" w:history="1">
        <w:r>
          <w:rPr>
            <w:color w:val="0000FF"/>
          </w:rPr>
          <w:t>подраздела 10.6</w:t>
        </w:r>
      </w:hyperlink>
      <w:r>
        <w:t xml:space="preserve">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8" w:name="P909"/>
      <w:bookmarkEnd w:id="118"/>
      <w:r>
        <w:t xml:space="preserve">&lt;46&gt; </w:t>
      </w:r>
      <w:hyperlink w:anchor="P461" w:history="1">
        <w:r>
          <w:rPr>
            <w:color w:val="0000FF"/>
          </w:rPr>
          <w:t>Графа 11.1.3</w:t>
        </w:r>
      </w:hyperlink>
      <w:r>
        <w:t xml:space="preserve"> заполняется в случае продления срока действия разрешения на строительство.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19" w:name="P910"/>
      <w:bookmarkEnd w:id="119"/>
      <w:r>
        <w:t xml:space="preserve">&lt;47&gt; </w:t>
      </w:r>
      <w:hyperlink w:anchor="P471" w:history="1">
        <w:r>
          <w:rPr>
            <w:color w:val="0000FF"/>
          </w:rPr>
          <w:t>Графы 12.1.2</w:t>
        </w:r>
      </w:hyperlink>
      <w:r>
        <w:t xml:space="preserve"> - </w:t>
      </w:r>
      <w:hyperlink w:anchor="P481" w:history="1">
        <w:r>
          <w:rPr>
            <w:color w:val="0000FF"/>
          </w:rPr>
          <w:t>12.1.7</w:t>
        </w:r>
      </w:hyperlink>
      <w:r>
        <w:t xml:space="preserve"> заполняются в случае приобретения застройщиком права на земельный участок на основании договора или иного документа. </w:t>
      </w:r>
      <w:hyperlink w:anchor="P483" w:history="1">
        <w:r>
          <w:rPr>
            <w:color w:val="0000FF"/>
          </w:rPr>
          <w:t>Графы 12.1.8</w:t>
        </w:r>
      </w:hyperlink>
      <w:r>
        <w:t xml:space="preserve"> - </w:t>
      </w:r>
      <w:hyperlink w:anchor="P489" w:history="1">
        <w:r>
          <w:rPr>
            <w:color w:val="0000FF"/>
          </w:rPr>
          <w:t>12.1.11</w:t>
        </w:r>
      </w:hyperlink>
      <w:r>
        <w:t xml:space="preserve"> заполняется в случае предоставления земельного участка в собственность без договора или иного документа.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0" w:name="P911"/>
      <w:bookmarkEnd w:id="120"/>
      <w:r>
        <w:t>&lt;48&gt; Возможные значения: "право собственности"; "право аренды"; "право субаренды"; "право безвозмездного пользования".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1" w:name="P912"/>
      <w:bookmarkEnd w:id="121"/>
      <w:r>
        <w:t xml:space="preserve">&lt;49&gt; В </w:t>
      </w:r>
      <w:hyperlink w:anchor="P471" w:history="1">
        <w:r>
          <w:rPr>
            <w:color w:val="0000FF"/>
          </w:rPr>
          <w:t>графе 12.1.2</w:t>
        </w:r>
      </w:hyperlink>
      <w:r>
        <w:t xml:space="preserve"> указывается вид договора или иного документа.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2" w:name="P913"/>
      <w:bookmarkEnd w:id="122"/>
      <w:r>
        <w:t xml:space="preserve">&lt;50&gt; </w:t>
      </w:r>
      <w:hyperlink w:anchor="P477" w:history="1">
        <w:r>
          <w:rPr>
            <w:color w:val="0000FF"/>
          </w:rPr>
          <w:t>Графы 12.1.5</w:t>
        </w:r>
      </w:hyperlink>
      <w:r>
        <w:t xml:space="preserve">, </w:t>
      </w:r>
      <w:hyperlink w:anchor="P481" w:history="1">
        <w:r>
          <w:rPr>
            <w:color w:val="0000FF"/>
          </w:rPr>
          <w:t>12.1.7</w:t>
        </w:r>
      </w:hyperlink>
      <w:r>
        <w:t xml:space="preserve"> заполняются в случае заключения договора или иного документа, подлежащего государственной регистрации.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3" w:name="P914"/>
      <w:bookmarkEnd w:id="123"/>
      <w:r>
        <w:t xml:space="preserve">&lt;51&gt; </w:t>
      </w:r>
      <w:hyperlink w:anchor="P479" w:history="1">
        <w:r>
          <w:rPr>
            <w:color w:val="0000FF"/>
          </w:rPr>
          <w:t>Графа 12.1.6</w:t>
        </w:r>
      </w:hyperlink>
      <w:r>
        <w:t xml:space="preserve"> заполняется в случае заключения срочного договора.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4" w:name="P915"/>
      <w:bookmarkEnd w:id="124"/>
      <w:r>
        <w:t xml:space="preserve">&lt;52&gt; В </w:t>
      </w:r>
      <w:hyperlink w:anchor="P481" w:history="1">
        <w:r>
          <w:rPr>
            <w:color w:val="0000FF"/>
          </w:rPr>
          <w:t>графе 12.1.7</w:t>
        </w:r>
      </w:hyperlink>
      <w:r>
        <w:t xml:space="preserve"> указываются даты государственной регистрации изменений договора или иного документа, которые предусматривают изменение срока действия договора или иного документы и сторон договора (при наличии).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5" w:name="P916"/>
      <w:bookmarkEnd w:id="125"/>
      <w:r>
        <w:t xml:space="preserve">&lt;53&gt; Если в </w:t>
      </w:r>
      <w:hyperlink w:anchor="P492" w:history="1">
        <w:r>
          <w:rPr>
            <w:color w:val="0000FF"/>
          </w:rPr>
          <w:t>графе 12.2.1</w:t>
        </w:r>
      </w:hyperlink>
      <w:r>
        <w:t xml:space="preserve"> указано значение "застройщик", то </w:t>
      </w:r>
      <w:hyperlink w:anchor="P494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504" w:history="1">
        <w:r>
          <w:rPr>
            <w:color w:val="0000FF"/>
          </w:rPr>
          <w:t>12.2.7</w:t>
        </w:r>
      </w:hyperlink>
      <w:r>
        <w:t xml:space="preserve"> не заполняются. </w:t>
      </w:r>
      <w:hyperlink w:anchor="P494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496" w:history="1">
        <w:r>
          <w:rPr>
            <w:color w:val="0000FF"/>
          </w:rPr>
          <w:t>12.2.3</w:t>
        </w:r>
      </w:hyperlink>
      <w:r>
        <w:t xml:space="preserve"> заполняются в случае, если в </w:t>
      </w:r>
      <w:hyperlink w:anchor="P492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застройщика". </w:t>
      </w:r>
      <w:hyperlink w:anchor="P498" w:history="1">
        <w:r>
          <w:rPr>
            <w:color w:val="0000FF"/>
          </w:rPr>
          <w:t>Графы 12.2.4</w:t>
        </w:r>
      </w:hyperlink>
      <w:r>
        <w:t xml:space="preserve"> - </w:t>
      </w:r>
      <w:hyperlink w:anchor="P502" w:history="1">
        <w:r>
          <w:rPr>
            <w:color w:val="0000FF"/>
          </w:rPr>
          <w:t>12.2.6</w:t>
        </w:r>
      </w:hyperlink>
      <w:r>
        <w:t xml:space="preserve"> заполняются в случае, если в </w:t>
      </w:r>
      <w:hyperlink w:anchor="P492" w:history="1">
        <w:r>
          <w:rPr>
            <w:color w:val="0000FF"/>
          </w:rPr>
          <w:t>графе 12.2.1</w:t>
        </w:r>
      </w:hyperlink>
      <w:r>
        <w:t xml:space="preserve"> указано значение "физическое лицо, являющееся индивидуальным предпринимателем" или "физическое лицо, не являющееся индивидуальным предпринимателем". </w:t>
      </w:r>
      <w:hyperlink w:anchor="P504" w:history="1">
        <w:r>
          <w:rPr>
            <w:color w:val="0000FF"/>
          </w:rPr>
          <w:t>Графа 12.2.7</w:t>
        </w:r>
      </w:hyperlink>
      <w:r>
        <w:t xml:space="preserve"> заполняется в случае, если в </w:t>
      </w:r>
      <w:hyperlink w:anchor="P492" w:history="1">
        <w:r>
          <w:rPr>
            <w:color w:val="0000FF"/>
          </w:rPr>
          <w:t>графе 12.2.1</w:t>
        </w:r>
      </w:hyperlink>
      <w:r>
        <w:t xml:space="preserve"> указано значение "иное юридическое лицо, кроме застройщика" или "физическое лицо, являющееся индивидуальным предпринимателем". </w:t>
      </w:r>
      <w:hyperlink w:anchor="P506" w:history="1">
        <w:r>
          <w:rPr>
            <w:color w:val="0000FF"/>
          </w:rPr>
          <w:t>Графы 12.2.8</w:t>
        </w:r>
      </w:hyperlink>
      <w:r>
        <w:t xml:space="preserve">, </w:t>
      </w:r>
      <w:hyperlink w:anchor="P508" w:history="1">
        <w:r>
          <w:rPr>
            <w:color w:val="0000FF"/>
          </w:rPr>
          <w:t>12.2.9</w:t>
        </w:r>
      </w:hyperlink>
      <w:r>
        <w:t xml:space="preserve"> заполняются в случае, если в </w:t>
      </w:r>
      <w:hyperlink w:anchor="P492" w:history="1">
        <w:r>
          <w:rPr>
            <w:color w:val="0000FF"/>
          </w:rPr>
          <w:t>графе 12.2.1</w:t>
        </w:r>
      </w:hyperlink>
      <w:r>
        <w:t xml:space="preserve"> указано значение "публичный собственник". Если земельный участок принадлежит на праве общей собственности двум и более лицам, то соответствующие </w:t>
      </w:r>
      <w:hyperlink w:anchor="P494" w:history="1">
        <w:r>
          <w:rPr>
            <w:color w:val="0000FF"/>
          </w:rPr>
          <w:t>графы 12.2.2</w:t>
        </w:r>
      </w:hyperlink>
      <w:r>
        <w:t xml:space="preserve"> - </w:t>
      </w:r>
      <w:hyperlink w:anchor="P504" w:history="1">
        <w:r>
          <w:rPr>
            <w:color w:val="0000FF"/>
          </w:rPr>
          <w:t>12.2.7</w:t>
        </w:r>
      </w:hyperlink>
      <w:r>
        <w:t xml:space="preserve"> заполняются в отношении каждого сособственника.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6" w:name="P917"/>
      <w:bookmarkEnd w:id="126"/>
      <w:r>
        <w:t>&lt;54&gt; Возможные значения: "застройщик"; "иное юридическое лицо, кроме застройщика"; "физическое лицо, являющееся индивидуальным предпринимателем"; "физическое лицо, не являющееся индивидуальным предпринимателем"; "публичный собственник".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7" w:name="P918"/>
      <w:bookmarkEnd w:id="127"/>
      <w:r>
        <w:t>&lt;55&gt; Возможные значения: "федеральная собственность"; "собственность субъекта Российской Федерации"; "муниципальная собственность, неразграниченная собственность".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8" w:name="P919"/>
      <w:bookmarkEnd w:id="128"/>
      <w:r>
        <w:t xml:space="preserve">&lt;56&gt; Если строительство многоквартирного дома и (или) иного объекта недвижимости осуществляется на двух и более земельных участках, то графы </w:t>
      </w:r>
      <w:hyperlink w:anchor="P510" w:history="1">
        <w:r>
          <w:rPr>
            <w:color w:val="0000FF"/>
          </w:rPr>
          <w:t>подраздела 12.3</w:t>
        </w:r>
      </w:hyperlink>
      <w:r>
        <w:t xml:space="preserve"> заполняются в отношении каждого земельного участка.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29" w:name="P920"/>
      <w:bookmarkEnd w:id="129"/>
      <w:r>
        <w:t xml:space="preserve">&lt;57&gt; Графы </w:t>
      </w:r>
      <w:hyperlink w:anchor="P577" w:history="1">
        <w:r>
          <w:rPr>
            <w:color w:val="0000FF"/>
          </w:rPr>
          <w:t>подраздела 14.1</w:t>
        </w:r>
      </w:hyperlink>
      <w:r>
        <w:t xml:space="preserve"> заполняются в отношении каждого вида сетей инженерно-технического обеспечения.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0" w:name="P921"/>
      <w:bookmarkEnd w:id="130"/>
      <w:r>
        <w:lastRenderedPageBreak/>
        <w:t>&lt;58&gt; Возможные значения: "теплоснабжение"; "горячее водоснабжение"; "холодное водоснабжение"; "бытовое или общесплавное водоотведение"; "ливневое водоотведение"; "электроснабжение"; "газоснабжение".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1" w:name="P922"/>
      <w:bookmarkEnd w:id="131"/>
      <w:r>
        <w:t xml:space="preserve">&lt;59&gt; Графы </w:t>
      </w:r>
      <w:hyperlink w:anchor="P594" w:history="1">
        <w:r>
          <w:rPr>
            <w:color w:val="0000FF"/>
          </w:rPr>
          <w:t>подраздела 14.2</w:t>
        </w:r>
      </w:hyperlink>
      <w:r>
        <w:t xml:space="preserve"> заполняются в отношении каждого вида сетей связи.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2" w:name="P923"/>
      <w:bookmarkEnd w:id="132"/>
      <w:r>
        <w:t>&lt;60&gt; Возможные значения: "проводная телефонная связь"; "проводное телевизионное вещание"; "проводное радиовещание"; "передача данных и доступа в информационно-телекоммуникационную сеть "Интернет"; "диспетчеризация лифтов".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3" w:name="P924"/>
      <w:bookmarkEnd w:id="133"/>
      <w:r>
        <w:t xml:space="preserve">&lt;61&gt; Графы </w:t>
      </w:r>
      <w:hyperlink w:anchor="P613" w:history="1">
        <w:r>
          <w:rPr>
            <w:color w:val="0000FF"/>
          </w:rPr>
          <w:t>подраздела 15.2</w:t>
        </w:r>
      </w:hyperlink>
      <w:r>
        <w:t xml:space="preserve"> заполняются в отношении каждого жилого помещения, в отношении которого могут быть заключены договоры участия в долевом строительстве. Графы </w:t>
      </w:r>
      <w:hyperlink w:anchor="P630" w:history="1">
        <w:r>
          <w:rPr>
            <w:color w:val="0000FF"/>
          </w:rPr>
          <w:t>подраздела 15.3</w:t>
        </w:r>
      </w:hyperlink>
      <w:r>
        <w:t xml:space="preserve"> заполняются в отношении каждого нежилого помещения, в отношении которого могут быть заключены договоры участия в долевом строительстве.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4" w:name="P925"/>
      <w:bookmarkEnd w:id="134"/>
      <w:r>
        <w:t>&lt;62&gt;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5" w:name="P926"/>
      <w:bookmarkEnd w:id="135"/>
      <w:r>
        <w:t>&lt;63&gt; Возможные значения: "квартира"; "квартира-студия"; "квартира на двух и более этажах".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6" w:name="P927"/>
      <w:bookmarkEnd w:id="136"/>
      <w:r>
        <w:t>&lt;64&gt; Указывается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7" w:name="P928"/>
      <w:bookmarkEnd w:id="137"/>
      <w:r>
        <w:t>&lt;65&gt; Указывается количество предназначенных для проживания жилых комнат в соответствии с проектной документацией.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8" w:name="P929"/>
      <w:bookmarkEnd w:id="138"/>
      <w:r>
        <w:t>&lt;66&gt; Указывается суммарная жилая площадь всех комнат в квартире.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39" w:name="P930"/>
      <w:bookmarkEnd w:id="139"/>
      <w:r>
        <w:t xml:space="preserve">&lt;67&gt; Указывается проектная высота потолков квартиры в целом (предназначенных для проживания жилых комнат).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</w:t>
      </w:r>
      <w:hyperlink w:anchor="P847" w:history="1">
        <w:r>
          <w:rPr>
            <w:color w:val="0000FF"/>
          </w:rPr>
          <w:t>разделе 23</w:t>
        </w:r>
      </w:hyperlink>
      <w:r>
        <w:t>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0" w:name="P931"/>
      <w:bookmarkEnd w:id="140"/>
      <w:r>
        <w:t>&lt;68&gt; Возможные значения: "нежилое помещение"; "машино-место"; "машино-место, предусмотренное для пользования инвалидами и иными маломобильными группами населения", "нежилое помещение для коммерческого использования", "кладовая".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1" w:name="P932"/>
      <w:bookmarkEnd w:id="141"/>
      <w:r>
        <w:t xml:space="preserve">&lt;69&gt; Заполняется в случае, если в </w:t>
      </w:r>
      <w:hyperlink w:anchor="P632" w:history="1">
        <w:r>
          <w:rPr>
            <w:color w:val="0000FF"/>
          </w:rPr>
          <w:t>графе</w:t>
        </w:r>
      </w:hyperlink>
      <w:r>
        <w:t xml:space="preserve"> "Назначение" указано значение "нежилое помещение" или "нежилое помещение для коммерческого использования". Указывается проектная высота потолков нежилого помещения. Показатель указывается в соответствии с проектной документацией. Сведения о переменной этажности и иные дополнительные характеристики жилых помещений с переменной высотой указываются в соответствии с проектной документацией в </w:t>
      </w:r>
      <w:hyperlink w:anchor="P847" w:history="1">
        <w:r>
          <w:rPr>
            <w:color w:val="0000FF"/>
          </w:rPr>
          <w:t>разделе 23</w:t>
        </w:r>
      </w:hyperlink>
      <w:r>
        <w:t>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2" w:name="P933"/>
      <w:bookmarkEnd w:id="142"/>
      <w:r>
        <w:t xml:space="preserve">&lt;70&gt; Графы </w:t>
      </w:r>
      <w:hyperlink w:anchor="P649" w:history="1">
        <w:r>
          <w:rPr>
            <w:color w:val="0000FF"/>
          </w:rPr>
          <w:t>подраздела 16.1</w:t>
        </w:r>
      </w:hyperlink>
      <w:r>
        <w:t xml:space="preserve"> заполняются в отношении каждого нежилого помещения, предназначенного для обслуживания более одного помещения в данном многоквартирном доме. Графы </w:t>
      </w:r>
      <w:hyperlink w:anchor="P660" w:history="1">
        <w:r>
          <w:rPr>
            <w:color w:val="0000FF"/>
          </w:rPr>
          <w:t>подраздела 16.2</w:t>
        </w:r>
      </w:hyperlink>
      <w:r>
        <w:t xml:space="preserve"> заполняются в отношении каждого вида технологического и инженерного оборудования.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3" w:name="P934"/>
      <w:bookmarkEnd w:id="143"/>
      <w:r>
        <w:t xml:space="preserve">&lt;71&gt; Графы </w:t>
      </w:r>
      <w:hyperlink w:anchor="P670" w:history="1">
        <w:r>
          <w:rPr>
            <w:color w:val="0000FF"/>
          </w:rPr>
          <w:t>подраздела 17.1</w:t>
        </w:r>
      </w:hyperlink>
      <w:r>
        <w:t xml:space="preserve"> заполняются в отношении каждого из этапов: 20 процентов готовности; 40 процентов готовности; 60 процентов готовности; 80 процентов готовности; </w:t>
      </w:r>
      <w:r>
        <w:lastRenderedPageBreak/>
        <w:t>получение разрешения на ввод в эксплуатацию объекта недвижимости.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4" w:name="P935"/>
      <w:bookmarkEnd w:id="144"/>
      <w:r>
        <w:t>&lt;72&gt; Указывается предполагаемая дата передачи объекта долевого строительства с учетом даты последнего продления срока действия разрешения на строительство.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5" w:name="P936"/>
      <w:bookmarkEnd w:id="145"/>
      <w:r>
        <w:t xml:space="preserve">&lt;73&gt;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на основании договора о развитии застроенной территории и находящихся в границах такой территории, в том числе с учетом требований </w:t>
      </w:r>
      <w:hyperlink r:id="rId43" w:history="1">
        <w:r>
          <w:rPr>
            <w:color w:val="0000FF"/>
          </w:rPr>
          <w:t>статьи 18.1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6" w:name="P937"/>
      <w:bookmarkEnd w:id="146"/>
      <w:r>
        <w:t xml:space="preserve">&lt;74&gt; Заполняется в случае, если 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 осуществляется на земельных участках, предоставленных застройщику на основании договора о комплексном освоении территории, в том числе в целях строительства стандартного жилья, договору о комплексном развитии территории по инициативе правообладателей, договору о комплексном развитии территории по инициативе органов местного самоуправления, если строительство (создание) указанных объектов осуществляется в соответствии с этими договорами, в том числе с учетом требований </w:t>
      </w:r>
      <w:hyperlink r:id="rId44" w:history="1">
        <w:r>
          <w:rPr>
            <w:color w:val="0000FF"/>
          </w:rPr>
          <w:t>статьи 18.1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7" w:name="P938"/>
      <w:bookmarkEnd w:id="147"/>
      <w:r>
        <w:t xml:space="preserve">&lt;75&gt; Графы </w:t>
      </w:r>
      <w:hyperlink w:anchor="P693" w:history="1">
        <w:r>
          <w:rPr>
            <w:color w:val="0000FF"/>
          </w:rPr>
          <w:t>подраздела 19.1</w:t>
        </w:r>
      </w:hyperlink>
      <w:r>
        <w:t xml:space="preserve"> не заполняются, если застройщик выбрал способ привлечения денежных средств граждан - счета эскроу.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8" w:name="P939"/>
      <w:bookmarkEnd w:id="148"/>
      <w:r>
        <w:t>&lt;76&gt; Возможные значения: "страхование"; "поручительство"; "счета эскроу"; "залог земельного участка"; "не применяется застройщиком".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49" w:name="P940"/>
      <w:bookmarkEnd w:id="149"/>
      <w:r>
        <w:t xml:space="preserve">&lt;77&gt; В </w:t>
      </w:r>
      <w:hyperlink w:anchor="P696" w:history="1">
        <w:r>
          <w:rPr>
            <w:color w:val="0000FF"/>
          </w:rPr>
          <w:t>графе 19.1.2</w:t>
        </w:r>
      </w:hyperlink>
      <w:r>
        <w:t xml:space="preserve"> указываются кадастровые номера каждого из земельных участков, указанных в </w:t>
      </w:r>
      <w:hyperlink w:anchor="P510" w:history="1">
        <w:r>
          <w:rPr>
            <w:color w:val="0000FF"/>
          </w:rPr>
          <w:t>графе 12.3</w:t>
        </w:r>
      </w:hyperlink>
      <w:r>
        <w:t>, находящихся в залоге у участников долевого строительства.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0" w:name="P941"/>
      <w:bookmarkEnd w:id="150"/>
      <w:r>
        <w:t xml:space="preserve">&lt;78&gt; Графы </w:t>
      </w:r>
      <w:hyperlink w:anchor="P698" w:history="1">
        <w:r>
          <w:rPr>
            <w:color w:val="0000FF"/>
          </w:rPr>
          <w:t>подраздела 19.2</w:t>
        </w:r>
      </w:hyperlink>
      <w:r>
        <w:t xml:space="preserve"> заполняются, если застройщик выбрал способ привлечения денежных средств граждан - счета эскроу.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1" w:name="P942"/>
      <w:bookmarkEnd w:id="151"/>
      <w:r>
        <w:t xml:space="preserve">&lt;79&gt; В </w:t>
      </w:r>
      <w:hyperlink w:anchor="P724" w:history="1">
        <w:r>
          <w:rPr>
            <w:color w:val="0000FF"/>
          </w:rPr>
          <w:t>графе 19.6.1.4</w:t>
        </w:r>
      </w:hyperlink>
      <w:r>
        <w:t xml:space="preserve"> указывается значение, равное сумме значений </w:t>
      </w:r>
      <w:hyperlink w:anchor="P726" w:history="1">
        <w:r>
          <w:rPr>
            <w:color w:val="0000FF"/>
          </w:rPr>
          <w:t>19.6.1.5</w:t>
        </w:r>
      </w:hyperlink>
      <w:r>
        <w:t xml:space="preserve"> и </w:t>
      </w:r>
      <w:hyperlink w:anchor="P728" w:history="1">
        <w:r>
          <w:rPr>
            <w:color w:val="0000FF"/>
          </w:rPr>
          <w:t>19.6.1.6</w:t>
        </w:r>
      </w:hyperlink>
      <w:r>
        <w:t xml:space="preserve">, в случае если по кредиту (займу) внесены дополнительные платежи, сумма кредита (займа) в </w:t>
      </w:r>
      <w:hyperlink w:anchor="P724" w:history="1">
        <w:r>
          <w:rPr>
            <w:color w:val="0000FF"/>
          </w:rPr>
          <w:t>графе 19.6.1.4</w:t>
        </w:r>
      </w:hyperlink>
      <w:r>
        <w:t xml:space="preserve"> указывается за вычетом досрочных погашений.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2" w:name="P943"/>
      <w:bookmarkEnd w:id="152"/>
      <w:r>
        <w:t xml:space="preserve">&lt;80&gt; В </w:t>
      </w:r>
      <w:hyperlink w:anchor="P804" w:history="1">
        <w:r>
          <w:rPr>
            <w:color w:val="0000FF"/>
          </w:rPr>
          <w:t>графе 20.1.1</w:t>
        </w:r>
      </w:hyperlink>
      <w:r>
        <w:t xml:space="preserve">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3" w:name="P944"/>
      <w:bookmarkEnd w:id="153"/>
      <w:r>
        <w:t xml:space="preserve">&lt;81&gt; В </w:t>
      </w:r>
      <w:hyperlink w:anchor="P816" w:history="1">
        <w:r>
          <w:rPr>
            <w:color w:val="0000FF"/>
          </w:rPr>
          <w:t>графе 20.1.7</w:t>
        </w:r>
      </w:hyperlink>
      <w:r>
        <w:t xml:space="preserve">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недвижимости.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4" w:name="P945"/>
      <w:bookmarkEnd w:id="154"/>
      <w:r>
        <w:t>&lt;82&gt; Возможные значения: "да"; "нет".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5" w:name="P946"/>
      <w:bookmarkEnd w:id="155"/>
      <w:r>
        <w:t xml:space="preserve">&lt;83&gt; </w:t>
      </w:r>
      <w:hyperlink w:anchor="P832" w:history="1">
        <w:r>
          <w:rPr>
            <w:color w:val="0000FF"/>
          </w:rPr>
          <w:t>Графы 22.1.4</w:t>
        </w:r>
      </w:hyperlink>
      <w:r>
        <w:t xml:space="preserve"> - </w:t>
      </w:r>
      <w:hyperlink w:anchor="P838" w:history="1">
        <w:r>
          <w:rPr>
            <w:color w:val="0000FF"/>
          </w:rPr>
          <w:t>22.1.7</w:t>
        </w:r>
      </w:hyperlink>
      <w:r>
        <w:t xml:space="preserve"> заполняются в случае, если в </w:t>
      </w:r>
      <w:hyperlink w:anchor="P826" w:history="1">
        <w:r>
          <w:rPr>
            <w:color w:val="0000FF"/>
          </w:rPr>
          <w:t>графе 22.1.1</w:t>
        </w:r>
      </w:hyperlink>
      <w:r>
        <w:t xml:space="preserve"> указано значение "да".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6" w:name="P947"/>
      <w:bookmarkEnd w:id="156"/>
      <w:r>
        <w:t xml:space="preserve">&lt;84&gt; </w:t>
      </w:r>
      <w:hyperlink w:anchor="P840" w:history="1">
        <w:r>
          <w:rPr>
            <w:color w:val="0000FF"/>
          </w:rPr>
          <w:t>Графа 22.1.8</w:t>
        </w:r>
      </w:hyperlink>
      <w:r>
        <w:t xml:space="preserve">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</w:t>
      </w:r>
      <w:r>
        <w:lastRenderedPageBreak/>
        <w:t xml:space="preserve">договору участия в долевом строительстве, перечисленной в </w:t>
      </w:r>
      <w:hyperlink r:id="rId45" w:history="1">
        <w:r>
          <w:rPr>
            <w:color w:val="0000FF"/>
          </w:rPr>
          <w:t>пунктах 8</w:t>
        </w:r>
      </w:hyperlink>
      <w:r>
        <w:t xml:space="preserve"> - </w:t>
      </w:r>
      <w:hyperlink r:id="rId46" w:history="1">
        <w:r>
          <w:rPr>
            <w:color w:val="0000FF"/>
          </w:rPr>
          <w:t>10</w:t>
        </w:r>
      </w:hyperlink>
      <w:r>
        <w:t xml:space="preserve"> и </w:t>
      </w:r>
      <w:hyperlink r:id="rId47" w:history="1">
        <w:r>
          <w:rPr>
            <w:color w:val="0000FF"/>
          </w:rPr>
          <w:t>12 части 1 статьи 18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5B5302" w:rsidRDefault="005B5302">
      <w:pPr>
        <w:pStyle w:val="ConsPlusNormal"/>
        <w:spacing w:before="220"/>
        <w:ind w:firstLine="540"/>
        <w:jc w:val="both"/>
      </w:pPr>
      <w:bookmarkStart w:id="157" w:name="P948"/>
      <w:bookmarkEnd w:id="157"/>
      <w:r>
        <w:t>&lt;85&gt; Возможные значения: "здание"; "строение", "сооружение", "помещение".</w:t>
      </w:r>
    </w:p>
    <w:p w:rsidR="005B5302" w:rsidRDefault="005B5302">
      <w:pPr>
        <w:pStyle w:val="ConsPlusNormal"/>
        <w:ind w:firstLine="540"/>
        <w:jc w:val="both"/>
      </w:pPr>
    </w:p>
    <w:p w:rsidR="005B5302" w:rsidRDefault="005B5302">
      <w:pPr>
        <w:pStyle w:val="ConsPlusNormal"/>
        <w:jc w:val="both"/>
      </w:pPr>
    </w:p>
    <w:p w:rsidR="005B5302" w:rsidRDefault="005B53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442" w:rsidRDefault="00E36442">
      <w:bookmarkStart w:id="158" w:name="_GoBack"/>
      <w:bookmarkEnd w:id="158"/>
    </w:p>
    <w:sectPr w:rsidR="00E36442" w:rsidSect="007F49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2"/>
    <w:rsid w:val="005B5302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5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5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5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5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5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5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5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9CAF985C03C17E1F9604B16B2C109E55F2C261151E3507D46D4FC8F8A1E5D88D08E22DEA79D8EB81F132B0990EF9BA0D1567CFO679E" TargetMode="External"/><Relationship Id="rId18" Type="http://schemas.openxmlformats.org/officeDocument/2006/relationships/hyperlink" Target="consultantplus://offline/ref=689CAF985C03C17E1F9604B16B2C109E55F2C16217193507D46D4FC8F8A1E5D88D08E22EEF7288B9C5AF6BE3DB45F4B0150967C576923B6FOC7DE" TargetMode="External"/><Relationship Id="rId26" Type="http://schemas.openxmlformats.org/officeDocument/2006/relationships/hyperlink" Target="consultantplus://offline/ref=689CAF985C03C17E1F9604B16B2C109E55F2C16217193507D46D4FC8F8A1E5D88D08E22EEF7284BAC7AF6BE3DB45F4B0150967C576923B6FOC7DE" TargetMode="External"/><Relationship Id="rId39" Type="http://schemas.openxmlformats.org/officeDocument/2006/relationships/hyperlink" Target="consultantplus://offline/ref=689CAF985C03C17E1F9604B16B2C109E54FAC5621E103507D46D4FC8F8A1E5D89F08BA22ED7492BACDBA3DB29DO171E" TargetMode="External"/><Relationship Id="rId21" Type="http://schemas.openxmlformats.org/officeDocument/2006/relationships/hyperlink" Target="consultantplus://offline/ref=689CAF985C03C17E1F9604B16B2C109E55F2CF63111B3507D46D4FC8F8A1E5D88D08E22EEF728ABDC3AF6BE3DB45F4B0150967C576923B6FOC7DE" TargetMode="External"/><Relationship Id="rId34" Type="http://schemas.openxmlformats.org/officeDocument/2006/relationships/hyperlink" Target="consultantplus://offline/ref=689CAF985C03C17E1F9604B16B2C109E55F2C16217193507D46D4FC8F8A1E5D88D08E22EEF7284BCCDAF6BE3DB45F4B0150967C576923B6FOC7DE" TargetMode="External"/><Relationship Id="rId42" Type="http://schemas.openxmlformats.org/officeDocument/2006/relationships/hyperlink" Target="consultantplus://offline/ref=689CAF985C03C17E1F9604B16B2C109E55F2CF661F103507D46D4FC8F8A1E5D89F08BA22ED7492BACDBA3DB29DO171E" TargetMode="External"/><Relationship Id="rId47" Type="http://schemas.openxmlformats.org/officeDocument/2006/relationships/hyperlink" Target="consultantplus://offline/ref=689CAF985C03C17E1F9604B16B2C109E55F2C16217193507D46D4FC8F8A1E5D88D08E22EEF728BB3C5AF6BE3DB45F4B0150967C576923B6FOC7DE" TargetMode="External"/><Relationship Id="rId7" Type="http://schemas.openxmlformats.org/officeDocument/2006/relationships/hyperlink" Target="consultantplus://offline/ref=D42A23812B8C6ED9B49BCD99A86AC97AB0778E9F6514AAE9FE8F7B3D5202F898A5026AED88C3DEF75FD5502CD333961708A0F11BE6380975N67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9CAF985C03C17E1F9604B16B2C109E55F2C16217193507D46D4FC8F8A1E5D88D08E22EEF7288B9C5AF6BE3DB45F4B0150967C576923B6FOC7DE" TargetMode="External"/><Relationship Id="rId29" Type="http://schemas.openxmlformats.org/officeDocument/2006/relationships/hyperlink" Target="consultantplus://offline/ref=689CAF985C03C17E1F9604B16B2C109E55F2C16217193507D46D4FC8F8A1E5D88D08E22EEF728BB3C5AF6BE3DB45F4B0150967C576923B6FOC7DE" TargetMode="External"/><Relationship Id="rId11" Type="http://schemas.openxmlformats.org/officeDocument/2006/relationships/hyperlink" Target="consultantplus://offline/ref=D42A23812B8C6ED9B49BCD99A86AC97AB17680966F15AAE9FE8F7B3D5202F898A5026AED88C3DEF75FD5502CD333961708A0F11BE6380975N670E" TargetMode="External"/><Relationship Id="rId24" Type="http://schemas.openxmlformats.org/officeDocument/2006/relationships/hyperlink" Target="consultantplus://offline/ref=689CAF985C03C17E1F9604B16B2C109E55F2C16217193507D46D4FC8F8A1E5D88D08E22EEF728BB2CDAF6BE3DB45F4B0150967C576923B6FOC7DE" TargetMode="External"/><Relationship Id="rId32" Type="http://schemas.openxmlformats.org/officeDocument/2006/relationships/hyperlink" Target="consultantplus://offline/ref=689CAF985C03C17E1F9604B16B2C109E55F2CF631F1A3507D46D4FC8F8A1E5D89F08BA22ED7492BACDBA3DB29DO171E" TargetMode="External"/><Relationship Id="rId37" Type="http://schemas.openxmlformats.org/officeDocument/2006/relationships/hyperlink" Target="consultantplus://offline/ref=689CAF985C03C17E1F9604B16B2C109E55F2CF63111B3507D46D4FC8F8A1E5D88D08E22EEF728AB2CCAF6BE3DB45F4B0150967C576923B6FOC7DE" TargetMode="External"/><Relationship Id="rId40" Type="http://schemas.openxmlformats.org/officeDocument/2006/relationships/hyperlink" Target="consultantplus://offline/ref=689CAF985C03C17E1F961BA46E2C109E54FCC2611E12680DDC3443CAFFAEBACF8A41EE2FEF7185B2CEF06EF6CA1DFBB40D176FD36A9039O67CE" TargetMode="External"/><Relationship Id="rId45" Type="http://schemas.openxmlformats.org/officeDocument/2006/relationships/hyperlink" Target="consultantplus://offline/ref=689CAF985C03C17E1F9604B16B2C109E55F2C16217193507D46D4FC8F8A1E5D88D08E22EEF728BB2CDAF6BE3DB45F4B0150967C576923B6FOC7D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89CAF985C03C17E1F9604B16B2C109E55F2C16A141E3507D46D4FC8F8A1E5D88D08E22EEF728CBAC3AF6BE3DB45F4B0150967C576923B6FOC7DE" TargetMode="External"/><Relationship Id="rId23" Type="http://schemas.openxmlformats.org/officeDocument/2006/relationships/hyperlink" Target="consultantplus://offline/ref=689CAF985C03C17E1F9604B16B2C109E55F2C16217193507D46D4FC8F8A1E5D88D08E22EEF7284BCC0AF6BE3DB45F4B0150967C576923B6FOC7DE" TargetMode="External"/><Relationship Id="rId28" Type="http://schemas.openxmlformats.org/officeDocument/2006/relationships/hyperlink" Target="consultantplus://offline/ref=689CAF985C03C17E1F9604B16B2C109E55F2C16217193507D46D4FC8F8A1E5D88D08E22EEF728BB2CCAF6BE3DB45F4B0150967C576923B6FOC7DE" TargetMode="External"/><Relationship Id="rId36" Type="http://schemas.openxmlformats.org/officeDocument/2006/relationships/hyperlink" Target="consultantplus://offline/ref=689CAF985C03C17E1F9604B16B2C109E55F2CF63111B3507D46D4FC8F8A1E5D88D08E22EEF728ABDC1AF6BE3DB45F4B0150967C576923B6FOC7D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42A23812B8C6ED9B49BCD99A86AC97AB1788E996E15AAE9FE8F7B3D5202F898A5026AED88C3DEF75FD5502CD333961708A0F11BE6380975N670E" TargetMode="External"/><Relationship Id="rId19" Type="http://schemas.openxmlformats.org/officeDocument/2006/relationships/hyperlink" Target="consultantplus://offline/ref=689CAF985C03C17E1F9604B16B2C109E55F2C16217193507D46D4FC8F8A1E5D88D08E22EEF7288BEC7AF6BE3DB45F4B0150967C576923B6FOC7DE" TargetMode="External"/><Relationship Id="rId31" Type="http://schemas.openxmlformats.org/officeDocument/2006/relationships/hyperlink" Target="consultantplus://offline/ref=689CAF985C03C17E1F9604B16B2C109E55F2C16217193507D46D4FC8F8A1E5D88D08E22EEF728DBECCAF6BE3DB45F4B0150967C576923B6FOC7DE" TargetMode="External"/><Relationship Id="rId44" Type="http://schemas.openxmlformats.org/officeDocument/2006/relationships/hyperlink" Target="consultantplus://offline/ref=689CAF985C03C17E1F9604B16B2C109E55F2C16217193507D46D4FC8F8A1E5D88D08E22EEF728BB3CCAF6BE3DB45F4B0150967C576923B6FOC7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A23812B8C6ED9B49BCD99A86AC97AB17D85966D1BAAE9FE8F7B3D5202F898A5026AED88C3DEF75FD5502CD333961708A0F11BE6380975N670E" TargetMode="External"/><Relationship Id="rId14" Type="http://schemas.openxmlformats.org/officeDocument/2006/relationships/hyperlink" Target="consultantplus://offline/ref=689CAF985C03C17E1F9604B16B2C109E55FCCF65151E3507D46D4FC8F8A1E5D88D08E22EEF728CBAC3AF6BE3DB45F4B0150967C576923B6FOC7DE" TargetMode="External"/><Relationship Id="rId22" Type="http://schemas.openxmlformats.org/officeDocument/2006/relationships/hyperlink" Target="consultantplus://offline/ref=689CAF985C03C17E1F9604B16B2C109E55F2C16217193507D46D4FC8F8A1E5D88D08E22EEF728CBEC5AF6BE3DB45F4B0150967C576923B6FOC7DE" TargetMode="External"/><Relationship Id="rId27" Type="http://schemas.openxmlformats.org/officeDocument/2006/relationships/hyperlink" Target="consultantplus://offline/ref=689CAF985C03C17E1F9604B16B2C109E55F2C16217193507D46D4FC8F8A1E5D88D08E22EEF728BB2CDAF6BE3DB45F4B0150967C576923B6FOC7DE" TargetMode="External"/><Relationship Id="rId30" Type="http://schemas.openxmlformats.org/officeDocument/2006/relationships/hyperlink" Target="consultantplus://offline/ref=689CAF985C03C17E1F9604B16B2C109E55FFC6651F183507D46D4FC8F8A1E5D89F08BA22ED7492BACDBA3DB29DO171E" TargetMode="External"/><Relationship Id="rId35" Type="http://schemas.openxmlformats.org/officeDocument/2006/relationships/hyperlink" Target="consultantplus://offline/ref=689CAF985C03C17E1F9604B16B2C109E55F2C16217193507D46D4FC8F8A1E5D88D08E22EEF728ABBC7AF6BE3DB45F4B0150967C576923B6FOC7DE" TargetMode="External"/><Relationship Id="rId43" Type="http://schemas.openxmlformats.org/officeDocument/2006/relationships/hyperlink" Target="consultantplus://offline/ref=689CAF985C03C17E1F9604B16B2C109E55F2C16217193507D46D4FC8F8A1E5D88D08E22EEF728BB3CCAF6BE3DB45F4B0150967C576923B6FOC7D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42A23812B8C6ED9B49BCD99A86AC97AB17E809C6C12AAE9FE8F7B3D5202F898A5026AED88C3DEF75FD5502CD333961708A0F11BE6380975N670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9CAF985C03C17E1F9604B16B2C109E55F2C16217193507D46D4FC8F8A1E5D88D08E22CEF7087EE94E06ABF9D16E7B21B0965CD6AO971E" TargetMode="External"/><Relationship Id="rId17" Type="http://schemas.openxmlformats.org/officeDocument/2006/relationships/hyperlink" Target="consultantplus://offline/ref=689CAF985C03C17E1F9604B16B2C109E55F2CF63111B3507D46D4FC8F8A1E5D88D08E22EEF728ABDC3AF6BE3DB45F4B0150967C576923B6FOC7DE" TargetMode="External"/><Relationship Id="rId25" Type="http://schemas.openxmlformats.org/officeDocument/2006/relationships/hyperlink" Target="consultantplus://offline/ref=689CAF985C03C17E1F9604B16B2C109E55F2C16217193507D46D4FC8F8A1E5D88D08E22CE77287EE94E06ABF9D16E7B21B0965CD6AO971E" TargetMode="External"/><Relationship Id="rId33" Type="http://schemas.openxmlformats.org/officeDocument/2006/relationships/hyperlink" Target="consultantplus://offline/ref=689CAF985C03C17E1F9604B16B2C109E55F2C16216183507D46D4FC8F8A1E5D88D08E22DE77B87EE94E06ABF9D16E7B21B0965CD6AO971E" TargetMode="External"/><Relationship Id="rId38" Type="http://schemas.openxmlformats.org/officeDocument/2006/relationships/hyperlink" Target="consultantplus://offline/ref=689CAF985C03C17E1F9604B16B2C109E57FDC16B111B3507D46D4FC8F8A1E5D89F08BA22ED7492BACDBA3DB29DO171E" TargetMode="External"/><Relationship Id="rId46" Type="http://schemas.openxmlformats.org/officeDocument/2006/relationships/hyperlink" Target="consultantplus://offline/ref=689CAF985C03C17E1F9604B16B2C109E55F2C16217193507D46D4FC8F8A1E5D88D08E22EEF728BB2CCAF6BE3DB45F4B0150967C576923B6FOC7DE" TargetMode="External"/><Relationship Id="rId20" Type="http://schemas.openxmlformats.org/officeDocument/2006/relationships/hyperlink" Target="consultantplus://offline/ref=689CAF985C03C17E1F9604B16B2C109E55F8C1651F1D3507D46D4FC8F8A1E5D88D08E22EEF728FB2C1AF6BE3DB45F4B0150967C576923B6FOC7DE" TargetMode="External"/><Relationship Id="rId41" Type="http://schemas.openxmlformats.org/officeDocument/2006/relationships/hyperlink" Target="consultantplus://offline/ref=689CAF985C03C17E1F9604B16B2C109E55FAC460111B3507D46D4FC8F8A1E5D89F08BA22ED7492BACDBA3DB29DO17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A23812B8C6ED9B49BCD99A86AC97AB0768F9A6D1AAAE9FE8F7B3D5202F898A5026AED88C3DEF75FD5502CD333961708A0F11BE6380975N6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13415</Words>
  <Characters>76467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2021-08-26T04:59:00Z</dcterms:created>
  <dcterms:modified xsi:type="dcterms:W3CDTF">2021-08-26T04:59:00Z</dcterms:modified>
</cp:coreProperties>
</file>