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A4" w:rsidRPr="009165C8" w:rsidRDefault="00822CA4" w:rsidP="006B4A44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Доклад</w:t>
      </w:r>
    </w:p>
    <w:p w:rsidR="00822CA4" w:rsidRPr="009165C8" w:rsidRDefault="00822CA4" w:rsidP="006B4A44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Об осуществлении  государственного жилищного контроля (надзора) Государственной жилищной инспекции Республики Алтай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822CA4" w:rsidRPr="009165C8" w:rsidRDefault="00822CA4" w:rsidP="006B4A4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Состояние нормативно-правового регулирования</w:t>
      </w:r>
    </w:p>
    <w:p w:rsidR="006B4A44" w:rsidRDefault="006B4A44" w:rsidP="006B4A44">
      <w:pPr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A4" w:rsidRPr="009165C8" w:rsidRDefault="00822CA4" w:rsidP="006B4A44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Нормативно- правовую базу осуществления регионального государственного контроля в установленной сфере деятельности составляют:</w:t>
      </w:r>
    </w:p>
    <w:p w:rsidR="006B4A44" w:rsidRPr="006B4A44" w:rsidRDefault="00822CA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A44">
        <w:rPr>
          <w:rFonts w:ascii="Times New Roman" w:hAnsi="Times New Roman"/>
          <w:sz w:val="28"/>
          <w:szCs w:val="28"/>
          <w:lang w:eastAsia="ru-RU"/>
        </w:rPr>
        <w:t> </w:t>
      </w:r>
      <w:r w:rsidR="006B4A44">
        <w:rPr>
          <w:rFonts w:ascii="Times New Roman" w:hAnsi="Times New Roman"/>
          <w:sz w:val="28"/>
          <w:szCs w:val="28"/>
          <w:lang w:eastAsia="ru-RU"/>
        </w:rPr>
        <w:tab/>
      </w:r>
      <w:r w:rsidR="006B4A44">
        <w:rPr>
          <w:rFonts w:ascii="Times New Roman" w:hAnsi="Times New Roman"/>
          <w:sz w:val="28"/>
          <w:szCs w:val="28"/>
          <w:lang w:eastAsia="ru-RU"/>
        </w:rPr>
        <w:tab/>
      </w:r>
      <w:r w:rsidR="006B4A44" w:rsidRPr="006B4A44">
        <w:rPr>
          <w:rFonts w:ascii="Times New Roman" w:hAnsi="Times New Roman"/>
          <w:sz w:val="28"/>
          <w:szCs w:val="24"/>
          <w:lang w:eastAsia="ru-RU"/>
        </w:rPr>
        <w:t>Конституцией Российской Федерации (</w:t>
      </w:r>
      <w:proofErr w:type="gramStart"/>
      <w:r w:rsidR="006B4A44" w:rsidRPr="006B4A44">
        <w:rPr>
          <w:rFonts w:ascii="Times New Roman" w:hAnsi="Times New Roman"/>
          <w:sz w:val="28"/>
          <w:szCs w:val="24"/>
          <w:lang w:eastAsia="ru-RU"/>
        </w:rPr>
        <w:t>принята</w:t>
      </w:r>
      <w:proofErr w:type="gramEnd"/>
      <w:r w:rsidR="006B4A44" w:rsidRPr="006B4A44">
        <w:rPr>
          <w:rFonts w:ascii="Times New Roman" w:hAnsi="Times New Roman"/>
          <w:sz w:val="28"/>
          <w:szCs w:val="24"/>
          <w:lang w:eastAsia="ru-RU"/>
        </w:rPr>
        <w:t xml:space="preserve"> всенародным голосованием 12 декабря 1993 года) </w:t>
      </w:r>
      <w:r w:rsidR="006B4A44" w:rsidRPr="006B4A44">
        <w:rPr>
          <w:rFonts w:ascii="Times New Roman" w:hAnsi="Times New Roman"/>
          <w:b/>
          <w:bCs/>
          <w:sz w:val="28"/>
          <w:szCs w:val="24"/>
          <w:lang w:eastAsia="ru-RU"/>
        </w:rPr>
        <w:t>(</w:t>
      </w:r>
      <w:r w:rsidR="006B4A44" w:rsidRPr="006B4A44">
        <w:rPr>
          <w:rFonts w:ascii="Times New Roman" w:hAnsi="Times New Roman"/>
          <w:bCs/>
          <w:sz w:val="28"/>
          <w:szCs w:val="24"/>
          <w:lang w:eastAsia="ru-RU"/>
        </w:rPr>
        <w:t>с учетом поправок, внесенных Законами Российской Федерации о поправках к Конституции Российской Федерации от 30 декабря 2008года  № 6-ФКЗ, от 30 декабря 2008года  № 7-ФКЗ)</w:t>
      </w:r>
      <w:r w:rsidR="006B4A44" w:rsidRPr="006B4A44">
        <w:rPr>
          <w:rFonts w:ascii="Times New Roman" w:hAnsi="Times New Roman"/>
          <w:sz w:val="28"/>
          <w:szCs w:val="24"/>
          <w:lang w:eastAsia="ru-RU"/>
        </w:rPr>
        <w:t>;</w:t>
      </w:r>
    </w:p>
    <w:p w:rsid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Жилищны</w:t>
      </w:r>
      <w:r>
        <w:rPr>
          <w:rFonts w:ascii="Times New Roman" w:hAnsi="Times New Roman"/>
          <w:sz w:val="28"/>
          <w:szCs w:val="24"/>
          <w:lang w:eastAsia="ru-RU"/>
        </w:rPr>
        <w:t>м кодексом Российской Федерации</w:t>
      </w:r>
      <w:r w:rsidRPr="006B4A44">
        <w:rPr>
          <w:rFonts w:ascii="Times New Roman" w:hAnsi="Times New Roman"/>
          <w:sz w:val="28"/>
          <w:szCs w:val="28"/>
          <w:lang w:eastAsia="ru-RU"/>
        </w:rPr>
        <w:t>;</w:t>
      </w:r>
    </w:p>
    <w:p w:rsid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Гражданским кодексом Российской Федерации;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Кодекс об Административных правонарушениях;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4"/>
          <w:lang w:eastAsia="ru-RU"/>
        </w:rPr>
        <w:t>ора) и муниципального контроля»</w:t>
      </w:r>
      <w:r w:rsidRPr="006B4A44">
        <w:rPr>
          <w:rFonts w:ascii="Times New Roman" w:hAnsi="Times New Roman"/>
          <w:sz w:val="28"/>
          <w:szCs w:val="24"/>
          <w:lang w:eastAsia="ru-RU"/>
        </w:rPr>
        <w:t>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Федеральным законом от 27 декабря 2002 года № 184-ФЗ «О техническом регулировании»;</w:t>
      </w:r>
    </w:p>
    <w:p w:rsid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B4A44" w:rsidRPr="009165C8" w:rsidRDefault="006B4A44" w:rsidP="006B4A44">
      <w:pPr>
        <w:adjustRightInd w:val="0"/>
        <w:spacing w:after="0" w:line="240" w:lineRule="auto"/>
        <w:ind w:left="-85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9165C8">
        <w:rPr>
          <w:rFonts w:ascii="Times New Roman" w:hAnsi="Times New Roman"/>
          <w:sz w:val="28"/>
          <w:szCs w:val="28"/>
          <w:lang w:eastAsia="ru-RU"/>
        </w:rPr>
        <w:t>Федеральным законом от 02.05.2006 г. № 59-ФЗ «О порядке        рассмотрения обращений граждан Российской Федерации»;</w:t>
      </w:r>
    </w:p>
    <w:p w:rsidR="006B4A44" w:rsidRPr="006B4A44" w:rsidRDefault="006B4A44" w:rsidP="006B4A44">
      <w:pPr>
        <w:pStyle w:val="ConsPlusNormal"/>
        <w:tabs>
          <w:tab w:val="left" w:pos="-851"/>
        </w:tabs>
        <w:ind w:left="-851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6B4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21 января 2006 года № 25 «Об утверждении правил пользования жилыми помещениями»;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23 мая 2006 года  № 306 «Об утверждении Правил установления и определения нормативов потребления коммунальных услуг»;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proofErr w:type="gramStart"/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21 июля 2008 года № 549 «О порядке поставки газа для обеспечения коммунально-бытовых нужд граждан»;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23 сентября 2010 года  № 731 «Об утверждении стандарта раскрытия информации организациями, осуществляющими деятельность в сфере управления многоквартирными домами» (в ред. Постановления Правительства Российской Федерации от 6 февраля 2012 года №94);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14 февраля 2012 года № 124 «О правилах, обязательных при заключении договоров снабжения коммунальными ресурсами для целей оказания коммунальных услуг»</w:t>
      </w:r>
      <w:r w:rsidRPr="006B4A44">
        <w:rPr>
          <w:rFonts w:ascii="Times New Roman" w:hAnsi="Times New Roman"/>
          <w:sz w:val="28"/>
          <w:szCs w:val="28"/>
          <w:lang w:eastAsia="ru-RU"/>
        </w:rPr>
        <w:br/>
        <w:t xml:space="preserve">(вместе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6B4A44">
        <w:rPr>
          <w:rFonts w:ascii="Times New Roman" w:hAnsi="Times New Roman"/>
          <w:sz w:val="28"/>
          <w:szCs w:val="28"/>
          <w:lang w:eastAsia="ru-RU"/>
        </w:rPr>
        <w:t>ресурсоснабжающими</w:t>
      </w:r>
      <w:proofErr w:type="spellEnd"/>
      <w:r w:rsidRPr="006B4A44">
        <w:rPr>
          <w:rFonts w:ascii="Times New Roman" w:hAnsi="Times New Roman"/>
          <w:sz w:val="28"/>
          <w:szCs w:val="28"/>
          <w:lang w:eastAsia="ru-RU"/>
        </w:rPr>
        <w:t xml:space="preserve"> организациями»);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B4A44">
        <w:rPr>
          <w:rFonts w:ascii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6B4A44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11 июня 2013 года № 493 «О государственном жилищном надзоре»;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3 апреля 2013года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  <w:r w:rsidRPr="006B4A4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6B4A44" w:rsidRPr="006B4A44" w:rsidRDefault="006B4A44" w:rsidP="006B4A44">
      <w:pPr>
        <w:pStyle w:val="ConsPlusNormal"/>
        <w:tabs>
          <w:tab w:val="left" w:pos="-851"/>
        </w:tabs>
        <w:ind w:left="-851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6B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Госстроя РФ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Приказом Министерства регионального развития Российской Федерации от 26 июня 2009 года № 239 «Об утверждении Порядка содержания и ремонта внутридомового газового оборудования в Российской Федерации» (Зарегистрировано в Министерстве юстиции Российской Федерации  17 сентября 2009 года  № 14788);</w:t>
      </w:r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B4A4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Республики Алтай от 06.05.2014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</w:t>
      </w:r>
      <w:r w:rsidRPr="006B4A44">
        <w:rPr>
          <w:rFonts w:ascii="Times New Roman" w:hAnsi="Times New Roman"/>
          <w:sz w:val="28"/>
          <w:szCs w:val="28"/>
          <w:lang w:eastAsia="ru-RU"/>
        </w:rPr>
        <w:lastRenderedPageBreak/>
        <w:t>должностных лиц, государственных гражданских служащих органов государственной власти Республики Алтай при предоставлении государственных услуг и  признании утратившим силу постановления Правительства Республики Алтай от 3 июля 2012 года № 175»;</w:t>
      </w:r>
      <w:proofErr w:type="gramEnd"/>
    </w:p>
    <w:p w:rsidR="006B4A44" w:rsidRPr="006B4A44" w:rsidRDefault="006B4A44" w:rsidP="006B4A44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Алтай от 17 июля 2008 года № 163 (ред. от 18.09.2013) «О Государственной жилищной инспекции Республики Алтай»;</w:t>
      </w:r>
    </w:p>
    <w:p w:rsidR="006B4A44" w:rsidRDefault="006B4A44" w:rsidP="006B4A44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Алтай от 18 сентября 2013 года № 258 «Об утверждении Порядка осуществления регионального государственного жилищного надзора в Республике Алтай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4A44" w:rsidRDefault="006B4A44" w:rsidP="006B4A44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Административным</w:t>
      </w:r>
      <w:r w:rsidRPr="006B4A4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6B4A44">
        <w:rPr>
          <w:rFonts w:ascii="Times New Roman" w:hAnsi="Times New Roman"/>
          <w:sz w:val="28"/>
          <w:szCs w:val="28"/>
        </w:rPr>
        <w:t xml:space="preserve"> исполнения Государственной жилищной инспекцией Республики Алтай государственной функции по осуществлению регионального государственного жилищного надзора в Республике Алтай</w:t>
      </w:r>
      <w:r>
        <w:rPr>
          <w:rFonts w:ascii="Times New Roman" w:hAnsi="Times New Roman"/>
          <w:sz w:val="28"/>
          <w:szCs w:val="28"/>
        </w:rPr>
        <w:t>.</w:t>
      </w:r>
    </w:p>
    <w:p w:rsidR="00822CA4" w:rsidRPr="009165C8" w:rsidRDefault="006B4A44" w:rsidP="006B4A44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2CA4" w:rsidRPr="009165C8">
        <w:rPr>
          <w:rFonts w:ascii="Times New Roman" w:hAnsi="Times New Roman"/>
          <w:sz w:val="28"/>
          <w:szCs w:val="28"/>
        </w:rPr>
        <w:t xml:space="preserve">В нормативных правовых документах </w:t>
      </w:r>
      <w:r w:rsidR="009165C8" w:rsidRPr="009165C8">
        <w:rPr>
          <w:rFonts w:ascii="Times New Roman" w:hAnsi="Times New Roman"/>
          <w:sz w:val="28"/>
          <w:szCs w:val="28"/>
        </w:rPr>
        <w:t>отсутствуют</w:t>
      </w:r>
      <w:r w:rsidR="00822CA4" w:rsidRPr="009165C8">
        <w:rPr>
          <w:rFonts w:ascii="Times New Roman" w:hAnsi="Times New Roman"/>
          <w:sz w:val="28"/>
          <w:szCs w:val="28"/>
        </w:rPr>
        <w:t xml:space="preserve"> признаки </w:t>
      </w:r>
      <w:proofErr w:type="spellStart"/>
      <w:r w:rsidR="00822CA4" w:rsidRPr="009165C8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="00822CA4" w:rsidRPr="009165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2CA4" w:rsidRPr="009165C8">
        <w:rPr>
          <w:rFonts w:ascii="Times New Roman" w:hAnsi="Times New Roman"/>
          <w:color w:val="000000"/>
          <w:sz w:val="28"/>
          <w:szCs w:val="28"/>
          <w:lang w:eastAsia="ru-RU"/>
        </w:rPr>
        <w:t>Однако</w:t>
      </w:r>
      <w:proofErr w:type="gramStart"/>
      <w:r w:rsidR="00822CA4" w:rsidRPr="009165C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822CA4" w:rsidRPr="009165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имеются следующие проблемные моменты, связанные с необходимостью их правового урегулирования на федеральном уровне.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5C8">
        <w:rPr>
          <w:rFonts w:ascii="Times New Roman" w:hAnsi="Times New Roman"/>
          <w:color w:val="000000"/>
          <w:sz w:val="28"/>
          <w:szCs w:val="28"/>
          <w:lang w:eastAsia="ru-RU"/>
        </w:rPr>
        <w:t>1. Частью 1 ст. 13 №294-ФЗ установлено, что срок проведения проверки не может превышать 20 рабочих дней.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5C8">
        <w:rPr>
          <w:rFonts w:ascii="Times New Roman" w:hAnsi="Times New Roman"/>
          <w:color w:val="000000"/>
          <w:sz w:val="28"/>
          <w:szCs w:val="28"/>
          <w:lang w:eastAsia="ru-RU"/>
        </w:rPr>
        <w:t>Тем не менее, частью 5 ст.11 №294-ФЗ установлено, что при документарной проверке проверяемое лицо направляет в орган государственного контроля запрашиваемые документы в течение 10 рабочих дней. Частью 8 ст. 11 №294-ФЗ также установлено, что если представленные в ходе документарной проверки документы содержат недостатки, орган государственного контроля уведомляет об этом проверяемое лицо с требованием представить пояснения также в течение 10 рабочих дней. Таким образом, у контрольного органа изначально отсутствует возможность осуществить документарную проверку в установленный 20-дневный срок.</w:t>
      </w:r>
      <w:r w:rsidR="006B4A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5C8">
        <w:rPr>
          <w:rFonts w:ascii="Times New Roman" w:hAnsi="Times New Roman"/>
          <w:color w:val="000000"/>
          <w:sz w:val="28"/>
          <w:szCs w:val="28"/>
          <w:lang w:eastAsia="ru-RU"/>
        </w:rPr>
        <w:t>Указанная проблема требует законодательного урегулирования.</w:t>
      </w:r>
    </w:p>
    <w:p w:rsidR="00822CA4" w:rsidRPr="009165C8" w:rsidRDefault="006B4A44" w:rsidP="006B4A44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22CA4" w:rsidRPr="009165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Формулировки статей 7.21, 7.22 Кодекса Российской Федерации об </w:t>
      </w:r>
      <w:proofErr w:type="gramStart"/>
      <w:r w:rsidR="00822CA4" w:rsidRPr="009165C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правонарушениях, применяемых органами государственной жилищной инспекции при привлечении к административной ответственности по результатам государственного контроля являются</w:t>
      </w:r>
      <w:proofErr w:type="gramEnd"/>
      <w:r w:rsidR="00822CA4" w:rsidRPr="009165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устаревшими, несоответствующими содержащейся в действующих нормах жилищного права терминологии.</w:t>
      </w:r>
    </w:p>
    <w:p w:rsidR="006B4A44" w:rsidRPr="009165C8" w:rsidRDefault="006B4A4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CA4" w:rsidRPr="009165C8" w:rsidRDefault="00822CA4" w:rsidP="006B4A44">
      <w:pPr>
        <w:pStyle w:val="a5"/>
        <w:numPr>
          <w:ilvl w:val="0"/>
          <w:numId w:val="2"/>
        </w:numPr>
        <w:ind w:left="-851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Организация государственного жилищного контроля (надзора)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Государственная жилищная инспекция Республики Алтай является исполнительным органом государственной власти Республики Алтай, осуществляющим в установленном порядке государственный контроль за использованием и сохранностью жилищного фонда Республики Алтай, соответствием жилых помещений данного </w:t>
      </w:r>
      <w:proofErr w:type="gramStart"/>
      <w:r w:rsidRPr="009165C8">
        <w:rPr>
          <w:rFonts w:ascii="Times New Roman" w:hAnsi="Times New Roman"/>
          <w:sz w:val="28"/>
          <w:szCs w:val="28"/>
        </w:rPr>
        <w:t>фонда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Российской Федерации и региональный государственный жилищный надзор на территории Республики Алтай.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Задачами Инспекции являются: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lastRenderedPageBreak/>
        <w:t>1) предупреждение, выявление и пресечение нарушений,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5C8">
        <w:rPr>
          <w:rFonts w:ascii="Times New Roman" w:hAnsi="Times New Roman"/>
          <w:sz w:val="28"/>
          <w:szCs w:val="28"/>
        </w:rPr>
        <w:t>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требований энергетической эффективности и оснащенности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5C8">
        <w:rPr>
          <w:rFonts w:ascii="Times New Roman" w:hAnsi="Times New Roman"/>
          <w:sz w:val="28"/>
          <w:szCs w:val="28"/>
        </w:rPr>
        <w:t>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Республики Алтай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власти Республики Алтай, органами местного самоуправления в Республике Алтай, юридическими лицами, индивидуальными предпринимателями, </w:t>
      </w:r>
      <w:proofErr w:type="gramStart"/>
      <w:r w:rsidRPr="009165C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свою деятельность на территории Республики Алтай, и гражданами своей деятельности;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2) защита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 Республики Алтай;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9165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использованием и сохранностью жилищного фонда Республики Алтай.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Инспекция в соответствии с возложенными задачами осуществляет следующие полномочия: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1) осуществляет региональный государственный жилищный надзор в соответствии с федеральным законодательством: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а) за соответствием помещений жилых домов, многоквартирных домов обязательным требованиям;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б) за правомерностью создания и деятельности товарищества собственников жилья (далее - ТСЖ) жилищного, жилищно-строительного или иного специализированного потребительского кооператива, совета дома;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в) за порядком и условиями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</w:t>
      </w:r>
      <w:r w:rsidRPr="009165C8">
        <w:rPr>
          <w:rFonts w:ascii="Times New Roman" w:hAnsi="Times New Roman"/>
          <w:sz w:val="28"/>
          <w:szCs w:val="28"/>
        </w:rPr>
        <w:lastRenderedPageBreak/>
        <w:t>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г) за определением состава, содержания и использования общего имущества собственников помещений в многоквартирных домах в Республике Алтай;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д</w:t>
      </w:r>
      <w:proofErr w:type="spellEnd"/>
      <w:r w:rsidRPr="009165C8">
        <w:rPr>
          <w:rFonts w:ascii="Times New Roman" w:hAnsi="Times New Roman"/>
          <w:sz w:val="28"/>
          <w:szCs w:val="28"/>
        </w:rPr>
        <w:t>) за порядком переустройства и перепланировки жилых помещений;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е) за созданием и деятельностью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ж) за формированием фондов капитального ремонта;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з</w:t>
      </w:r>
      <w:proofErr w:type="spellEnd"/>
      <w:r w:rsidRPr="009165C8">
        <w:rPr>
          <w:rFonts w:ascii="Times New Roman" w:hAnsi="Times New Roman"/>
          <w:sz w:val="28"/>
          <w:szCs w:val="28"/>
        </w:rPr>
        <w:t>) за соблюдением установленных требований к деятельности регионального оператора;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и) за проведением учета жилищного фонда;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к) за соблюдением порядка перевода жилого помещения в нежилое помещение и нежилого помещения в жилое помещение;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л) за соблюдением порядка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м) за раскрытием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н</w:t>
      </w:r>
      <w:proofErr w:type="spellEnd"/>
      <w:r w:rsidRPr="009165C8">
        <w:rPr>
          <w:rFonts w:ascii="Times New Roman" w:hAnsi="Times New Roman"/>
          <w:sz w:val="28"/>
          <w:szCs w:val="28"/>
        </w:rPr>
        <w:t>) за правомерностью установления размера платы за содержание и ремонт жилого помещения в многоквартирном доме;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о) за соблюдением прав и обязанностей членов ТСЖ, жилищного, жилищно-строительного или иного специализированного потребительского кооператива;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п</w:t>
      </w:r>
      <w:proofErr w:type="spellEnd"/>
      <w:r w:rsidRPr="009165C8">
        <w:rPr>
          <w:rFonts w:ascii="Times New Roman" w:hAnsi="Times New Roman"/>
          <w:sz w:val="28"/>
          <w:szCs w:val="28"/>
        </w:rPr>
        <w:t>) за определением размера и внесения платы за коммунальные услуги;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р</w:t>
      </w:r>
      <w:proofErr w:type="spellEnd"/>
      <w:r w:rsidRPr="009165C8">
        <w:rPr>
          <w:rFonts w:ascii="Times New Roman" w:hAnsi="Times New Roman"/>
          <w:sz w:val="28"/>
          <w:szCs w:val="28"/>
        </w:rPr>
        <w:t>) по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t xml:space="preserve">2) организует и проводит плановые и внеплановые документарные и выездные проверки в отношении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в соответствии с Федеральным </w:t>
      </w:r>
      <w:hyperlink r:id="rId6" w:history="1">
        <w:r w:rsidRPr="009165C8">
          <w:rPr>
            <w:rFonts w:ascii="Times New Roman" w:hAnsi="Times New Roman"/>
            <w:sz w:val="28"/>
            <w:szCs w:val="28"/>
          </w:rPr>
          <w:t>законом</w:t>
        </w:r>
      </w:hyperlink>
      <w:r w:rsidRPr="009165C8">
        <w:rPr>
          <w:rFonts w:ascii="Times New Roman" w:hAnsi="Times New Roman"/>
          <w:sz w:val="28"/>
          <w:szCs w:val="28"/>
        </w:rPr>
        <w:t xml:space="preserve"> от 26 декабря 2008 года N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3) осуществляет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 Республики Алтай, органами местного самоуправления в Республике Алтай, юридическими лицами, индивидуальными предпринимателями, действующими на территории Республики Алтай, и гражданами своей деятельности;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lastRenderedPageBreak/>
        <w:t>4) разрабатывает проекты законов Республики Алтай и правовых актов Главы Республики Алтай, Председателя Правительства Республики Алтай, а также Правительства Республики Алтай по вопросам, относящимся к сфере ведения Инспекции, и представляет в Правительство Республики Алтай в установленном порядке;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5) утверждает административные регламенты исполнения государственных функций;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6) организует прием граждан, обеспечивает своевременное и полное рассмотрение обращений граждан, принятие по ним решений и направление им ответов в установленный законодательством Российской Федерации срок;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7) обеспечивает доступ граждан к информации о деятельности Инспекции, организует работу с запросами пользователей информацией о деятельности Инспекции в соответствии с требованиями Федерального </w:t>
      </w:r>
      <w:hyperlink r:id="rId7" w:history="1">
        <w:r w:rsidRPr="009165C8">
          <w:rPr>
            <w:rFonts w:ascii="Times New Roman" w:hAnsi="Times New Roman"/>
            <w:sz w:val="28"/>
            <w:szCs w:val="28"/>
          </w:rPr>
          <w:t>закона</w:t>
        </w:r>
      </w:hyperlink>
      <w:r w:rsidR="006B4A44">
        <w:rPr>
          <w:rFonts w:ascii="Times New Roman" w:hAnsi="Times New Roman"/>
          <w:sz w:val="28"/>
          <w:szCs w:val="28"/>
        </w:rPr>
        <w:t xml:space="preserve"> от 9 февраля 2009 года № 8-ФЗ «</w:t>
      </w:r>
      <w:r w:rsidRPr="009165C8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</w:t>
      </w:r>
      <w:r w:rsidR="006B4A44">
        <w:rPr>
          <w:rFonts w:ascii="Times New Roman" w:hAnsi="Times New Roman"/>
          <w:sz w:val="28"/>
          <w:szCs w:val="28"/>
        </w:rPr>
        <w:t>равления»</w:t>
      </w:r>
      <w:r w:rsidRPr="009165C8">
        <w:rPr>
          <w:rFonts w:ascii="Times New Roman" w:hAnsi="Times New Roman"/>
          <w:sz w:val="28"/>
          <w:szCs w:val="28"/>
        </w:rPr>
        <w:t>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8) информирует не реже чем один раз в год население Республики Алтай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 Республики Алтай;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9) участвует в организации повышения квалификации специалистов, осуществляющих муниципальный жилищный контроль;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10) оказывает органам муниципального жилищного контроля информационно-методическую, консультативную и организационную помощь по вопросам организации и осуществления муниципального жилищного контроля;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11) организует профессиональную подготовку работников Инспекции, их переподготовку, повышение квалификации и стажировку;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12) участвует в пределах своей компетенции в противодействии экстремистской деятельности.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Инспекция для реализации своих полномочий имеет право: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t xml:space="preserve">1) привлекать в установленном законодательством Российской Федерации порядке к проведению проверок экспертов, экспертные организации, </w:t>
      </w:r>
      <w:proofErr w:type="spellStart"/>
      <w:r w:rsidRPr="009165C8">
        <w:rPr>
          <w:rFonts w:ascii="Times New Roman" w:hAnsi="Times New Roman"/>
          <w:sz w:val="28"/>
          <w:szCs w:val="28"/>
        </w:rPr>
        <w:t>аккредитированные</w:t>
      </w:r>
      <w:proofErr w:type="spellEnd"/>
      <w:r w:rsidRPr="009165C8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8" w:history="1">
        <w:r w:rsidRPr="009165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165C8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августа 2009 года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контролю", для проведения необходимых исследований (включая научные исследования), испытаний, экспертиз, анализа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и оценки;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t xml:space="preserve">2) обращаться в суд с заявлениями о ликвидации ТСЖ,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9" w:history="1">
        <w:r w:rsidRPr="009165C8">
          <w:rPr>
            <w:rFonts w:ascii="Times New Roman" w:hAnsi="Times New Roman"/>
            <w:sz w:val="28"/>
            <w:szCs w:val="28"/>
          </w:rPr>
          <w:t>кодекса</w:t>
        </w:r>
      </w:hyperlink>
      <w:r w:rsidRPr="009165C8">
        <w:rPr>
          <w:rFonts w:ascii="Times New Roman" w:hAnsi="Times New Roman"/>
          <w:sz w:val="28"/>
          <w:szCs w:val="28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ТСЖ, внесенных в устав изменений </w:t>
      </w:r>
      <w:r w:rsidRPr="009165C8">
        <w:rPr>
          <w:rFonts w:ascii="Times New Roman" w:hAnsi="Times New Roman"/>
          <w:sz w:val="28"/>
          <w:szCs w:val="28"/>
        </w:rPr>
        <w:lastRenderedPageBreak/>
        <w:t>обязательным требованиям или в случаях выявления нарушений порядка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создания ТСЖ, выбора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утверждения условий договора управления многоквартирным домом и его заключения;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3) размещать на своем официальном сайте Инспекции в сети "Интернет" (далее - сеть "Интернет") информацию о результатах проводимых проверок соблюдения обязательных требований, а также эффективности регионального жилищного надзора в соответствии с федеральным законодательством;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4) осуществлять иные права, предусмотренные законодательством Российской Федерации.</w:t>
      </w:r>
    </w:p>
    <w:p w:rsidR="00822CA4" w:rsidRPr="009165C8" w:rsidRDefault="00822CA4" w:rsidP="006B4A44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Инспекция, при необходимости, осуществляет взаимодействие с иными органами контроля (надзора), в частности:</w:t>
      </w:r>
    </w:p>
    <w:p w:rsidR="00822CA4" w:rsidRPr="009165C8" w:rsidRDefault="00822CA4" w:rsidP="006B4A44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Алтай;</w:t>
      </w:r>
    </w:p>
    <w:p w:rsidR="00822CA4" w:rsidRPr="009165C8" w:rsidRDefault="00822CA4" w:rsidP="006B4A44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Муниципальные образования Республики Алтай;</w:t>
      </w:r>
    </w:p>
    <w:p w:rsidR="00822CA4" w:rsidRPr="009165C8" w:rsidRDefault="00822CA4" w:rsidP="006B4A44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Главное управление МЧС России по Республике Алтай;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 -  органы Прокуратуры Республики Алтай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Стороны осуществляют взаимодействие в следующих формах: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проведение консультативных и рабочих встреч;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обмен информацией, необходимой для обеспечения защиты прав потребителей жилищно-коммунальных услуг;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рассмотрение предложений, обращений, связанных с обеспечением защиты прав потребителей. Принятие необходимых мер в рамках представленных полномочий в целях недопущения и пресечения нарушений прав потребителей.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проведение единой государственной политики, направленной на улучшение качества и безопасности предоставления услуг жилищно-коммунального хозяйства населению и санитарного состояния помещения жилых домов, недопущение нарушений действующего законодательства в указанной сфере;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рассмотрение обращений граждан, осуществление совместной работы, связанной с профилактикой, пресечением, предупреждением нарушений прав потребителей в сфере предоставления населению жилищно-коммунальных услуг.</w:t>
      </w:r>
    </w:p>
    <w:p w:rsidR="00822CA4" w:rsidRPr="009165C8" w:rsidRDefault="00822CA4" w:rsidP="006B4A4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A4" w:rsidRPr="009165C8" w:rsidRDefault="00822CA4" w:rsidP="006B4A44">
      <w:pPr>
        <w:shd w:val="clear" w:color="auto" w:fill="FFFFFF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3. Финансовое и кадровое обеспечение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Финансовое обеспечение исполнения Инспекцией функций по осуществлению регионального государственного жилищного надзора производится за счет средств  респ</w:t>
      </w:r>
      <w:r w:rsidR="001730BF">
        <w:rPr>
          <w:rFonts w:ascii="Times New Roman" w:hAnsi="Times New Roman"/>
          <w:color w:val="000000"/>
          <w:sz w:val="28"/>
          <w:szCs w:val="28"/>
        </w:rPr>
        <w:t>убликанского бюджета.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>Плановые бюджетные ассигнования на содержание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>Инспекции на 201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550714">
        <w:rPr>
          <w:rFonts w:ascii="Times New Roman" w:hAnsi="Times New Roman"/>
          <w:b/>
          <w:color w:val="000000"/>
          <w:sz w:val="28"/>
          <w:szCs w:val="28"/>
        </w:rPr>
        <w:t xml:space="preserve"> составили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>6132,355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тыс. руб.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Средства на приобретение, обслуживание и поверку необходимых для исполнения функций госконтроля контрольно- измерительных приборов и оборудования  выделяются из общей суммы бюджетных ассигнований.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lastRenderedPageBreak/>
        <w:t>Функции по контролю выполняются государственными гражданскими служащими, в том числе: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начальником Инспекции - главным государственным жилищным инспектором Республики Алтай;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заместителем начальника;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главными государственными жилищными инспекторами;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старшими государственными жилищными инспекторами;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Численность </w:t>
      </w:r>
      <w:r w:rsidR="007C1147">
        <w:rPr>
          <w:rFonts w:ascii="Times New Roman" w:hAnsi="Times New Roman"/>
          <w:color w:val="000000"/>
          <w:sz w:val="28"/>
          <w:szCs w:val="28"/>
        </w:rPr>
        <w:t>Инспекции в 2015</w:t>
      </w:r>
      <w:r w:rsidR="00916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color w:val="000000"/>
          <w:sz w:val="28"/>
          <w:szCs w:val="28"/>
        </w:rPr>
        <w:t>г</w:t>
      </w:r>
      <w:r w:rsidR="009165C8">
        <w:rPr>
          <w:rFonts w:ascii="Times New Roman" w:hAnsi="Times New Roman"/>
          <w:color w:val="000000"/>
          <w:sz w:val="28"/>
          <w:szCs w:val="28"/>
        </w:rPr>
        <w:t>оду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7C1147">
        <w:rPr>
          <w:rFonts w:ascii="Times New Roman" w:hAnsi="Times New Roman"/>
          <w:color w:val="000000"/>
          <w:sz w:val="28"/>
          <w:szCs w:val="28"/>
        </w:rPr>
        <w:t>8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Все специалисты инспекторского состава имеют высшее профессиональное образование. Квалификация специалистов соответствует квалификационным требованиям, предъявляемым к указанным должностям. Повышение квалификации специалистов проводится своевременно.</w:t>
      </w:r>
    </w:p>
    <w:p w:rsidR="00822CA4" w:rsidRPr="009165C8" w:rsidRDefault="00822CA4" w:rsidP="007C114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color w:val="000000"/>
          <w:sz w:val="28"/>
          <w:szCs w:val="28"/>
        </w:rPr>
        <w:t>В среднем нагрузка на 1 инспектора в 201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году составила 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>69</w:t>
      </w:r>
      <w:r w:rsidR="00550714">
        <w:rPr>
          <w:rFonts w:ascii="Times New Roman" w:hAnsi="Times New Roman"/>
          <w:b/>
          <w:color w:val="000000"/>
          <w:sz w:val="28"/>
          <w:szCs w:val="28"/>
        </w:rPr>
        <w:t xml:space="preserve"> проверок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550714">
        <w:rPr>
          <w:rFonts w:ascii="Times New Roman" w:hAnsi="Times New Roman"/>
          <w:b/>
          <w:color w:val="000000"/>
          <w:sz w:val="28"/>
          <w:szCs w:val="28"/>
        </w:rPr>
        <w:t xml:space="preserve"> год, в ходе которых инспекторами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обследовано 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 xml:space="preserve">1967 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тыс. кв. м жилищного фонда, выдано 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>144 предписания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, составлено 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>38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протоколов об административных правонарушениях.</w:t>
      </w:r>
    </w:p>
    <w:p w:rsidR="00822CA4" w:rsidRPr="009165C8" w:rsidRDefault="00822CA4" w:rsidP="006B4A44">
      <w:pPr>
        <w:shd w:val="clear" w:color="auto" w:fill="FFFFFF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 </w:t>
      </w:r>
    </w:p>
    <w:p w:rsidR="00822CA4" w:rsidRPr="009165C8" w:rsidRDefault="00822CA4" w:rsidP="007C1147">
      <w:pPr>
        <w:shd w:val="clear" w:color="auto" w:fill="FFFFFF"/>
        <w:spacing w:after="0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4. Проведение государственного жилищного</w:t>
      </w:r>
      <w:r w:rsidR="005507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</w:t>
      </w:r>
      <w:proofErr w:type="gramStart"/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надзора)</w:t>
      </w:r>
    </w:p>
    <w:p w:rsidR="00B236C7" w:rsidRDefault="00822CA4" w:rsidP="00B236C7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 </w:t>
      </w:r>
    </w:p>
    <w:p w:rsidR="00822CA4" w:rsidRPr="009165C8" w:rsidRDefault="00822CA4" w:rsidP="00B236C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Инспекцией проводятся плановые и внеплановые проверки.</w:t>
      </w:r>
    </w:p>
    <w:p w:rsidR="00822CA4" w:rsidRPr="009165C8" w:rsidRDefault="00822CA4" w:rsidP="00B236C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Плановые проверки осуществлены в соответствии с утвержденным планом, согласованным органами прокуратуры и размещенным на официальном интернет-сайте Инспекции и интернет-сайте Генеральной прокуратуры РФ.</w:t>
      </w:r>
    </w:p>
    <w:p w:rsidR="00822CA4" w:rsidRPr="009165C8" w:rsidRDefault="00822CA4" w:rsidP="00B236C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Плановые проверки юридических лиц проведены Инспекцией в установленные сроки без нарушения требований законодательства.</w:t>
      </w:r>
    </w:p>
    <w:p w:rsidR="00822CA4" w:rsidRPr="009165C8" w:rsidRDefault="00822CA4" w:rsidP="00B236C7">
      <w:pPr>
        <w:pStyle w:val="Default"/>
        <w:ind w:left="-851" w:firstLine="851"/>
        <w:jc w:val="both"/>
        <w:rPr>
          <w:sz w:val="28"/>
          <w:szCs w:val="28"/>
        </w:rPr>
      </w:pPr>
      <w:r w:rsidRPr="009165C8">
        <w:rPr>
          <w:sz w:val="28"/>
          <w:szCs w:val="28"/>
        </w:rPr>
        <w:t xml:space="preserve">На территории Республики Алтай находится 103 муниципальных образования, в том числе: 10 муниципальных районов, 1 город, 92 сельских поселения. </w:t>
      </w:r>
    </w:p>
    <w:p w:rsidR="00822CA4" w:rsidRPr="009165C8" w:rsidRDefault="00822CA4" w:rsidP="00B236C7">
      <w:pPr>
        <w:pStyle w:val="Default"/>
        <w:ind w:left="-851" w:firstLine="851"/>
        <w:jc w:val="both"/>
        <w:rPr>
          <w:sz w:val="28"/>
          <w:szCs w:val="28"/>
        </w:rPr>
      </w:pPr>
      <w:r w:rsidRPr="009165C8">
        <w:rPr>
          <w:sz w:val="28"/>
          <w:szCs w:val="28"/>
        </w:rPr>
        <w:t xml:space="preserve">Мероприятия по региональному государственному жилищному надзору и государственному жилищному контролю осуществляет аппарат Инспекции с выездом на место. Экспертные организации к проведению мероприятий по контролю не привлекаются. </w:t>
      </w:r>
    </w:p>
    <w:p w:rsidR="00822CA4" w:rsidRPr="009165C8" w:rsidRDefault="00822CA4" w:rsidP="00B236C7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Всего за 201</w:t>
      </w:r>
      <w:r w:rsidR="00B236C7">
        <w:rPr>
          <w:rFonts w:ascii="Times New Roman" w:hAnsi="Times New Roman"/>
          <w:color w:val="000000"/>
          <w:sz w:val="28"/>
          <w:szCs w:val="28"/>
        </w:rPr>
        <w:t>5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822CA4" w:rsidRPr="009165C8" w:rsidRDefault="00822CA4" w:rsidP="00B236C7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проведено </w:t>
      </w:r>
      <w:r w:rsidR="00B236C7">
        <w:rPr>
          <w:rFonts w:ascii="Times New Roman" w:hAnsi="Times New Roman"/>
          <w:color w:val="000000"/>
          <w:sz w:val="28"/>
          <w:szCs w:val="28"/>
        </w:rPr>
        <w:t>271 проверка</w:t>
      </w:r>
      <w:r w:rsidRPr="009165C8">
        <w:rPr>
          <w:rFonts w:ascii="Times New Roman" w:hAnsi="Times New Roman"/>
          <w:color w:val="000000"/>
          <w:sz w:val="28"/>
          <w:szCs w:val="28"/>
        </w:rPr>
        <w:t>;</w:t>
      </w:r>
    </w:p>
    <w:p w:rsidR="00822CA4" w:rsidRPr="009165C8" w:rsidRDefault="00822CA4" w:rsidP="00B236C7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обследовано </w:t>
      </w:r>
      <w:r w:rsidR="00B236C7">
        <w:rPr>
          <w:rFonts w:ascii="Times New Roman" w:hAnsi="Times New Roman"/>
          <w:color w:val="000000"/>
          <w:sz w:val="28"/>
          <w:szCs w:val="28"/>
        </w:rPr>
        <w:t>1967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тыс.кв. м. жилищного фонда;</w:t>
      </w:r>
    </w:p>
    <w:p w:rsidR="00822CA4" w:rsidRPr="009165C8" w:rsidRDefault="00822CA4" w:rsidP="00B236C7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рассмотрено </w:t>
      </w:r>
      <w:r w:rsidR="004D55F2">
        <w:rPr>
          <w:rFonts w:ascii="Times New Roman" w:hAnsi="Times New Roman"/>
          <w:color w:val="000000"/>
          <w:sz w:val="28"/>
          <w:szCs w:val="28"/>
        </w:rPr>
        <w:t>415</w:t>
      </w:r>
      <w:r w:rsidR="004823A8">
        <w:rPr>
          <w:rFonts w:ascii="Times New Roman" w:hAnsi="Times New Roman"/>
          <w:color w:val="000000"/>
          <w:sz w:val="28"/>
          <w:szCs w:val="28"/>
        </w:rPr>
        <w:t xml:space="preserve"> обращений</w:t>
      </w:r>
      <w:r w:rsidRPr="009165C8">
        <w:rPr>
          <w:rFonts w:ascii="Times New Roman" w:hAnsi="Times New Roman"/>
          <w:color w:val="000000"/>
          <w:sz w:val="28"/>
          <w:szCs w:val="28"/>
        </w:rPr>
        <w:t>;</w:t>
      </w:r>
    </w:p>
    <w:p w:rsidR="00822CA4" w:rsidRPr="009165C8" w:rsidRDefault="00822CA4" w:rsidP="00B236C7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выявлено </w:t>
      </w:r>
      <w:r w:rsidR="004D55F2">
        <w:rPr>
          <w:rFonts w:ascii="Times New Roman" w:hAnsi="Times New Roman"/>
          <w:color w:val="000000"/>
          <w:sz w:val="28"/>
          <w:szCs w:val="28"/>
        </w:rPr>
        <w:t>1386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нарушений;</w:t>
      </w:r>
    </w:p>
    <w:p w:rsidR="00822CA4" w:rsidRPr="009165C8" w:rsidRDefault="00822CA4" w:rsidP="00B236C7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выдано </w:t>
      </w:r>
      <w:r w:rsidR="004D55F2">
        <w:rPr>
          <w:rFonts w:ascii="Times New Roman" w:hAnsi="Times New Roman"/>
          <w:color w:val="000000"/>
          <w:sz w:val="28"/>
          <w:szCs w:val="28"/>
        </w:rPr>
        <w:t>144 предписания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об устранении выявленных нарушений.</w:t>
      </w:r>
    </w:p>
    <w:p w:rsidR="00822CA4" w:rsidRPr="009165C8" w:rsidRDefault="00822CA4" w:rsidP="00B236C7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>Динамика по полугодиям «Обследованные площади»</w:t>
      </w:r>
    </w:p>
    <w:p w:rsidR="00822CA4" w:rsidRPr="009165C8" w:rsidRDefault="004823A8" w:rsidP="004D55F2">
      <w:pPr>
        <w:shd w:val="clear" w:color="auto" w:fill="FFFFFF"/>
        <w:spacing w:after="0"/>
        <w:ind w:left="-851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январь-декабр</w:t>
      </w:r>
      <w:r w:rsidR="004D55F2">
        <w:rPr>
          <w:rFonts w:ascii="Times New Roman" w:hAnsi="Times New Roman"/>
          <w:sz w:val="28"/>
          <w:szCs w:val="28"/>
        </w:rPr>
        <w:t>ь 2015</w:t>
      </w:r>
      <w:r>
        <w:rPr>
          <w:rFonts w:ascii="Times New Roman" w:hAnsi="Times New Roman"/>
          <w:sz w:val="28"/>
          <w:szCs w:val="28"/>
        </w:rPr>
        <w:t xml:space="preserve"> года Государственной жилищной инспекцией РА обследовано</w:t>
      </w:r>
      <w:r w:rsidR="004D55F2">
        <w:rPr>
          <w:rFonts w:ascii="Times New Roman" w:hAnsi="Times New Roman"/>
          <w:sz w:val="28"/>
          <w:szCs w:val="28"/>
        </w:rPr>
        <w:t xml:space="preserve">1967 </w:t>
      </w:r>
      <w:r>
        <w:rPr>
          <w:rFonts w:ascii="Times New Roman" w:hAnsi="Times New Roman"/>
          <w:sz w:val="28"/>
          <w:szCs w:val="28"/>
        </w:rPr>
        <w:t>тыс.кв.м. жилищного фонда, что</w:t>
      </w:r>
      <w:r w:rsidR="004D55F2">
        <w:rPr>
          <w:rFonts w:ascii="Times New Roman" w:hAnsi="Times New Roman"/>
          <w:sz w:val="28"/>
          <w:szCs w:val="28"/>
        </w:rPr>
        <w:t xml:space="preserve"> составляет 113,5 % к уровню 2014</w:t>
      </w:r>
      <w:r>
        <w:rPr>
          <w:rFonts w:ascii="Times New Roman" w:hAnsi="Times New Roman"/>
          <w:sz w:val="28"/>
          <w:szCs w:val="28"/>
        </w:rPr>
        <w:t xml:space="preserve"> года, из них </w:t>
      </w:r>
      <w:r w:rsidR="004D55F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тыс.кв.м. - планово.</w:t>
      </w:r>
    </w:p>
    <w:p w:rsidR="004D55F2" w:rsidRDefault="004D55F2" w:rsidP="006B4A44">
      <w:pPr>
        <w:shd w:val="clear" w:color="auto" w:fill="FFFFFF"/>
        <w:ind w:left="-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CA4" w:rsidRPr="009165C8" w:rsidRDefault="00822CA4" w:rsidP="004D55F2">
      <w:pPr>
        <w:shd w:val="clear" w:color="auto" w:fill="FFFFFF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5. Действия по пресечению нарушений обязательных требований и (или) устранению последствий таких нарушений</w:t>
      </w:r>
    </w:p>
    <w:p w:rsidR="00822CA4" w:rsidRPr="009165C8" w:rsidRDefault="00822CA4" w:rsidP="006B4A44">
      <w:pPr>
        <w:shd w:val="clear" w:color="auto" w:fill="FFFFFF"/>
        <w:ind w:left="-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>Динамика по полугодиям «Выявленные нарушения»</w:t>
      </w:r>
    </w:p>
    <w:p w:rsidR="004823A8" w:rsidRDefault="004823A8" w:rsidP="004D55F2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</w:t>
      </w:r>
      <w:r w:rsidR="004D55F2">
        <w:rPr>
          <w:rFonts w:ascii="Times New Roman" w:hAnsi="Times New Roman"/>
          <w:sz w:val="28"/>
          <w:szCs w:val="28"/>
        </w:rPr>
        <w:t>оде проведённых проверок за 201</w:t>
      </w:r>
      <w:r w:rsidR="009203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было выявлено 13</w:t>
      </w:r>
      <w:r w:rsidR="004D55F2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нарушения, что на </w:t>
      </w:r>
      <w:r w:rsidR="004D55F2">
        <w:rPr>
          <w:rFonts w:ascii="Times New Roman" w:hAnsi="Times New Roman"/>
          <w:sz w:val="28"/>
          <w:szCs w:val="28"/>
        </w:rPr>
        <w:t xml:space="preserve">0,4 </w:t>
      </w:r>
      <w:r>
        <w:rPr>
          <w:rFonts w:ascii="Times New Roman" w:hAnsi="Times New Roman"/>
          <w:sz w:val="28"/>
          <w:szCs w:val="28"/>
        </w:rPr>
        <w:t xml:space="preserve">% </w:t>
      </w:r>
      <w:r w:rsidR="004D55F2">
        <w:rPr>
          <w:rFonts w:ascii="Times New Roman" w:hAnsi="Times New Roman"/>
          <w:sz w:val="28"/>
          <w:szCs w:val="28"/>
        </w:rPr>
        <w:t>ниже уровня 2014</w:t>
      </w:r>
      <w:r>
        <w:rPr>
          <w:rFonts w:ascii="Times New Roman" w:hAnsi="Times New Roman"/>
          <w:sz w:val="28"/>
          <w:szCs w:val="28"/>
        </w:rPr>
        <w:t xml:space="preserve"> года, в том числе, по правилам и нормам технической эксплуатации жилищного фонда </w:t>
      </w:r>
      <w:r w:rsidR="004D55F2">
        <w:rPr>
          <w:rFonts w:ascii="Times New Roman" w:hAnsi="Times New Roman"/>
          <w:sz w:val="28"/>
          <w:szCs w:val="28"/>
        </w:rPr>
        <w:t>1149</w:t>
      </w:r>
      <w:r>
        <w:rPr>
          <w:rFonts w:ascii="Times New Roman" w:hAnsi="Times New Roman"/>
          <w:sz w:val="28"/>
          <w:szCs w:val="28"/>
        </w:rPr>
        <w:t xml:space="preserve"> нарушения, по правилам пользования жилыми помещениями </w:t>
      </w:r>
      <w:r w:rsidR="004D55F2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нарушений, по некачественному предоставлению коммунальных услуг населению </w:t>
      </w:r>
      <w:r w:rsidR="004D55F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нарушений, по требованиям законодате</w:t>
      </w:r>
      <w:r w:rsidR="004D55F2">
        <w:rPr>
          <w:rFonts w:ascii="Times New Roman" w:hAnsi="Times New Roman"/>
          <w:sz w:val="28"/>
          <w:szCs w:val="28"/>
        </w:rPr>
        <w:t>льства о раскрытии информации 1 нарушение</w:t>
      </w:r>
      <w:r>
        <w:rPr>
          <w:rFonts w:ascii="Times New Roman" w:hAnsi="Times New Roman"/>
          <w:sz w:val="28"/>
          <w:szCs w:val="28"/>
        </w:rPr>
        <w:t>, по порядку расчёта внесения</w:t>
      </w:r>
      <w:r w:rsidR="004D55F2">
        <w:rPr>
          <w:rFonts w:ascii="Times New Roman" w:hAnsi="Times New Roman"/>
          <w:sz w:val="28"/>
          <w:szCs w:val="28"/>
        </w:rPr>
        <w:t xml:space="preserve"> платы за</w:t>
      </w:r>
      <w:proofErr w:type="gramEnd"/>
      <w:r w:rsidR="004D55F2">
        <w:rPr>
          <w:rFonts w:ascii="Times New Roman" w:hAnsi="Times New Roman"/>
          <w:sz w:val="28"/>
          <w:szCs w:val="28"/>
        </w:rPr>
        <w:t xml:space="preserve"> коммунальные услуги 65</w:t>
      </w:r>
      <w:r>
        <w:rPr>
          <w:rFonts w:ascii="Times New Roman" w:hAnsi="Times New Roman"/>
          <w:sz w:val="28"/>
          <w:szCs w:val="28"/>
        </w:rPr>
        <w:t xml:space="preserve"> нарушения,</w:t>
      </w:r>
      <w:r w:rsidR="004D55F2">
        <w:rPr>
          <w:rFonts w:ascii="Times New Roman" w:hAnsi="Times New Roman"/>
          <w:sz w:val="28"/>
          <w:szCs w:val="28"/>
        </w:rPr>
        <w:t xml:space="preserve"> по правилам управления многоквартирными домами 37 нарушений, выдано 144 предписания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822CA4" w:rsidRPr="009165C8" w:rsidRDefault="00822CA4" w:rsidP="006B4A44">
      <w:pPr>
        <w:shd w:val="clear" w:color="auto" w:fill="FFFFFF"/>
        <w:ind w:left="-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>Динамика по полугодиям «Наложенные штрафные санкции»</w:t>
      </w:r>
    </w:p>
    <w:p w:rsidR="004823A8" w:rsidRDefault="004823A8" w:rsidP="004D55F2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сумма предъ</w:t>
      </w:r>
      <w:r w:rsidR="004D55F2">
        <w:rPr>
          <w:rFonts w:ascii="Times New Roman" w:hAnsi="Times New Roman"/>
          <w:sz w:val="28"/>
          <w:szCs w:val="28"/>
        </w:rPr>
        <w:t>явленных штрафных санкций в 2015 году составила 25,5</w:t>
      </w:r>
      <w:r>
        <w:rPr>
          <w:rFonts w:ascii="Times New Roman" w:hAnsi="Times New Roman"/>
          <w:sz w:val="28"/>
          <w:szCs w:val="28"/>
        </w:rPr>
        <w:t xml:space="preserve"> тыс. руб., что </w:t>
      </w:r>
      <w:r w:rsidR="004D55F2">
        <w:rPr>
          <w:rFonts w:ascii="Times New Roman" w:hAnsi="Times New Roman"/>
          <w:sz w:val="28"/>
          <w:szCs w:val="28"/>
        </w:rPr>
        <w:t>ниже на 97,5 %  уровня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D55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823A8" w:rsidRDefault="004823A8" w:rsidP="004D55F2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D55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по состоянию на конец отчётного периода в бюджет поступило </w:t>
      </w:r>
      <w:r w:rsidR="004D55F2">
        <w:rPr>
          <w:rFonts w:ascii="Times New Roman" w:hAnsi="Times New Roman"/>
          <w:sz w:val="28"/>
          <w:szCs w:val="28"/>
        </w:rPr>
        <w:t>25,5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4823A8" w:rsidRDefault="004823A8" w:rsidP="006B4A44">
      <w:pPr>
        <w:shd w:val="clear" w:color="auto" w:fill="FFFFFF"/>
        <w:ind w:left="-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2CA4" w:rsidRPr="009165C8" w:rsidRDefault="00822CA4" w:rsidP="006B4A44">
      <w:pPr>
        <w:shd w:val="clear" w:color="auto" w:fill="FFFFFF"/>
        <w:ind w:left="-851"/>
        <w:jc w:val="both"/>
        <w:rPr>
          <w:rFonts w:ascii="Times New Roman" w:hAnsi="Times New Roman"/>
          <w:b/>
          <w:bCs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 xml:space="preserve">Динамика по кварталам «Административные дела (внеплановые выездные проверки), рассмотренные </w:t>
      </w:r>
      <w:proofErr w:type="spellStart"/>
      <w:r w:rsidRPr="009165C8">
        <w:rPr>
          <w:rFonts w:ascii="Times New Roman" w:hAnsi="Times New Roman"/>
          <w:b/>
          <w:bCs/>
          <w:sz w:val="28"/>
          <w:szCs w:val="28"/>
        </w:rPr>
        <w:t>Госжилинспекцией</w:t>
      </w:r>
      <w:proofErr w:type="spellEnd"/>
      <w:r w:rsidRPr="009165C8">
        <w:rPr>
          <w:rFonts w:ascii="Times New Roman" w:hAnsi="Times New Roman"/>
          <w:b/>
          <w:bCs/>
          <w:sz w:val="28"/>
          <w:szCs w:val="28"/>
        </w:rPr>
        <w:t xml:space="preserve"> РА в </w:t>
      </w:r>
      <w:r w:rsidR="004A352D">
        <w:rPr>
          <w:rFonts w:ascii="Times New Roman" w:hAnsi="Times New Roman"/>
          <w:b/>
          <w:bCs/>
          <w:sz w:val="28"/>
          <w:szCs w:val="28"/>
        </w:rPr>
        <w:t>2015</w:t>
      </w:r>
      <w:r w:rsidR="00FB4D96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9165C8">
        <w:rPr>
          <w:rFonts w:ascii="Times New Roman" w:hAnsi="Times New Roman"/>
          <w:b/>
          <w:bCs/>
          <w:sz w:val="28"/>
          <w:szCs w:val="28"/>
        </w:rPr>
        <w:t xml:space="preserve"> в соответствии со статьями </w:t>
      </w:r>
      <w:proofErr w:type="spellStart"/>
      <w:r w:rsidRPr="009165C8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9165C8">
        <w:rPr>
          <w:rFonts w:ascii="Times New Roman" w:hAnsi="Times New Roman"/>
          <w:b/>
          <w:bCs/>
          <w:sz w:val="28"/>
          <w:szCs w:val="28"/>
        </w:rPr>
        <w:t xml:space="preserve"> РФ»</w:t>
      </w:r>
    </w:p>
    <w:p w:rsidR="001B4D2C" w:rsidRDefault="001B4D2C" w:rsidP="001B4D2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январь-декабрь 2015 года Государственной жилищной инспекцией РА обследовано 1967 тыс.кв.м. жилищного фонда, из них 14 тыс.кв.м. - планово. В соответствии с Планом проведения плановых проверок юридических лиц и индивидуальных предпринимателей, Государственной жилищной инспекцией Республики Алтай за 2015 год были проведены плановые проверки в отношении следующих управляющих компаний и Товариществ собственников жилья: </w:t>
      </w:r>
      <w:proofErr w:type="gramStart"/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 «Водоканал» на предмет содержания общего имущества в многоквартирном жилом доме (ст. 7.22.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РФ), Общество с ограниченной ответственностью «Жилищно-эксплуатационный участок» на предмет раскрытия стандарта информации (ст. 7.23.1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РФ), Общество с ограниченной ответственностью «Управляющая компания «Центральная» на предмет раскрытия стандарта информации (ст. 7.23.1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РФ), Товарищество собственников жилья «КОММ СЕГИС» на предмет соответствия устава ТСЖ и внесённых в него изменений требованиям законодательства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а также правомерности избрания общим собранием членов ТСЖ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правления товарищества (ст. 7.23.1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РФ).</w:t>
      </w:r>
    </w:p>
    <w:p w:rsidR="001B4D2C" w:rsidRDefault="001B4D2C" w:rsidP="001B4D2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проверок нарушений. Внепланово было обследовано 1953 тыс.кв.м. жилищного фонда Республики Алтай.</w:t>
      </w:r>
    </w:p>
    <w:p w:rsidR="001B4D2C" w:rsidRDefault="001B4D2C" w:rsidP="001B4D2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проведённых проверок было выявлено 1386 нарушений, в том числе, по правилам и нормам технической эксплуатации жилищного фонда 1149 нарушений, по правилам пользования жилыми помещениями 37 нарушение, по требованиям законодательства о раскрытии информации 1 нарушение, по некачественному предоставлению коммунальных услуг населению 97 нарушений, по порядку расчёта внесения платы за коммунальные услуги 65 нарушений, по правилам управления многоквартирными домами 37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нарушений, выдано 144 предписания об устранении выявленных нарушений.</w:t>
      </w:r>
    </w:p>
    <w:p w:rsidR="001B4D2C" w:rsidRDefault="001B4D2C" w:rsidP="001B4D2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проведённых проверок инспекцией составлено 38 протоколов об административных правонарушениях.</w:t>
      </w:r>
    </w:p>
    <w:p w:rsidR="001B4D2C" w:rsidRPr="00E42078" w:rsidRDefault="001B4D2C" w:rsidP="001B4D2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E42078">
        <w:rPr>
          <w:rFonts w:ascii="Times New Roman" w:hAnsi="Times New Roman"/>
          <w:sz w:val="28"/>
          <w:szCs w:val="28"/>
        </w:rPr>
        <w:t>Всего  сумма предъявленных штрафных санкций составила 25,5 тыс. руб., в том числе 22,5 тыс. руб. на организации, осуществляющие деятельность по управлению многоквартирными домами и 3 тыс. руб. на должностное лицо.</w:t>
      </w:r>
    </w:p>
    <w:p w:rsidR="001B4D2C" w:rsidRDefault="001B4D2C" w:rsidP="001B4D2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Государственной жилищной инспекцией Республики Алтай было выдано 14 лицензий на осуществление предпринимательской деятельности по управлению многоквартирными домами на территории Республики Алтай. Под лицензию попали 293 </w:t>
      </w:r>
      <w:proofErr w:type="gramStart"/>
      <w:r>
        <w:rPr>
          <w:rFonts w:ascii="Times New Roman" w:hAnsi="Times New Roman"/>
          <w:sz w:val="28"/>
          <w:szCs w:val="28"/>
        </w:rPr>
        <w:t>многоквартирных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общей площадью 605,535 тыс. кв. м.</w:t>
      </w:r>
    </w:p>
    <w:p w:rsidR="001B4D2C" w:rsidRDefault="001B4D2C" w:rsidP="001B4D2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Алтай.</w:t>
      </w:r>
    </w:p>
    <w:p w:rsidR="001B4D2C" w:rsidRDefault="001B4D2C" w:rsidP="001B4D2C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Государственной жилищной инспекции Республики Алтай приняли участие в разъяснительной работе на семинарах – совещаниях с представителями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районов Республики Алтай. </w:t>
      </w:r>
      <w:proofErr w:type="gramStart"/>
      <w:r>
        <w:rPr>
          <w:rFonts w:ascii="Times New Roman" w:hAnsi="Times New Roman"/>
          <w:sz w:val="28"/>
          <w:szCs w:val="28"/>
        </w:rPr>
        <w:t>Так, в 2015 году проведено 9 таких семинаров – совещаний, а также в соответствии с Постановлением Правительства Республики Алтай №128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 также, информации, касающейся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жилищного надзора, в том числе, прав граждан и обязанностей должностных лиц, комментариев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разъяснений специалистов и экспертов органов государственной власти. Данная информация размещалась на официальном сайте (</w:t>
      </w:r>
      <w:hyperlink r:id="rId10" w:history="1"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gji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4B70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на сайте «Новости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Горного-Алтая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1B4D2C">
        <w:rPr>
          <w:rFonts w:ascii="Times New Roman" w:hAnsi="Times New Roman"/>
          <w:sz w:val="28"/>
          <w:szCs w:val="28"/>
        </w:rPr>
        <w:t>(</w:t>
      </w:r>
      <w:hyperlink r:id="rId11" w:history="1"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gorno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altaisk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Pr="001B4D2C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4B70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 в газете «Звезда Алтая», а также были показаны репортажи по местному телевидению ГТРК «Горный Алтай».</w:t>
      </w:r>
    </w:p>
    <w:p w:rsidR="00822CA4" w:rsidRPr="009165C8" w:rsidRDefault="00822CA4" w:rsidP="006B4A44">
      <w:pPr>
        <w:shd w:val="clear" w:color="auto" w:fill="FFFFFF"/>
        <w:spacing w:after="0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A4" w:rsidRPr="009165C8" w:rsidRDefault="00822CA4" w:rsidP="001E7563">
      <w:pPr>
        <w:shd w:val="clear" w:color="auto" w:fill="FFFFFF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6. Анализ и оценка эффективности государственного жилищного контроля</w:t>
      </w:r>
      <w:r w:rsidR="002463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(надзора)</w:t>
      </w:r>
    </w:p>
    <w:p w:rsidR="00822CA4" w:rsidRPr="009165C8" w:rsidRDefault="001E7563" w:rsidP="006B4A44">
      <w:pPr>
        <w:shd w:val="clear" w:color="auto" w:fill="FFFFFF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2015</w:t>
      </w:r>
      <w:r w:rsidR="00822CA4" w:rsidRPr="009165C8">
        <w:rPr>
          <w:rFonts w:ascii="Times New Roman" w:hAnsi="Times New Roman"/>
          <w:color w:val="000000"/>
          <w:sz w:val="28"/>
          <w:szCs w:val="28"/>
        </w:rPr>
        <w:t xml:space="preserve"> году по сравнению с предыдущим  годом возросло:</w:t>
      </w:r>
    </w:p>
    <w:p w:rsidR="00822CA4" w:rsidRPr="009165C8" w:rsidRDefault="001E7563" w:rsidP="006B4A44">
      <w:pPr>
        <w:shd w:val="clear" w:color="auto" w:fill="FFFFFF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более чем в 4 раза</w:t>
      </w:r>
      <w:r w:rsidR="00246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CA4" w:rsidRPr="009165C8">
        <w:rPr>
          <w:rFonts w:ascii="Times New Roman" w:hAnsi="Times New Roman"/>
          <w:color w:val="000000"/>
          <w:sz w:val="28"/>
          <w:szCs w:val="28"/>
        </w:rPr>
        <w:t>количество рассмотренных обращений;</w:t>
      </w:r>
    </w:p>
    <w:p w:rsidR="00822CA4" w:rsidRPr="009165C8" w:rsidRDefault="00822CA4" w:rsidP="006B4A44">
      <w:pPr>
        <w:shd w:val="clear" w:color="auto" w:fill="FFFFFF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="001E7563">
        <w:rPr>
          <w:rFonts w:ascii="Times New Roman" w:hAnsi="Times New Roman"/>
          <w:sz w:val="28"/>
          <w:szCs w:val="28"/>
        </w:rPr>
        <w:t xml:space="preserve">113,5 </w:t>
      </w:r>
      <w:r w:rsidR="0024630B">
        <w:rPr>
          <w:rFonts w:ascii="Times New Roman" w:hAnsi="Times New Roman"/>
          <w:sz w:val="28"/>
          <w:szCs w:val="28"/>
        </w:rPr>
        <w:t xml:space="preserve">% 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количество  обследованной площади жилищного фонда;</w:t>
      </w:r>
    </w:p>
    <w:p w:rsidR="00822CA4" w:rsidRPr="009165C8" w:rsidRDefault="00822CA4" w:rsidP="006B4A44">
      <w:pPr>
        <w:shd w:val="clear" w:color="auto" w:fill="FFFFFF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="001E7563">
        <w:rPr>
          <w:rFonts w:ascii="Times New Roman" w:hAnsi="Times New Roman"/>
          <w:color w:val="000000"/>
          <w:sz w:val="28"/>
          <w:szCs w:val="28"/>
        </w:rPr>
        <w:t>113</w:t>
      </w:r>
      <w:r w:rsidR="0024630B">
        <w:rPr>
          <w:rFonts w:ascii="Times New Roman" w:hAnsi="Times New Roman"/>
          <w:color w:val="000000"/>
          <w:sz w:val="28"/>
          <w:szCs w:val="28"/>
        </w:rPr>
        <w:t xml:space="preserve">,4 </w:t>
      </w:r>
      <w:r w:rsidRPr="009165C8">
        <w:rPr>
          <w:rFonts w:ascii="Times New Roman" w:hAnsi="Times New Roman"/>
          <w:color w:val="000000"/>
          <w:sz w:val="28"/>
          <w:szCs w:val="28"/>
        </w:rPr>
        <w:t>% количество выданных предписаний;</w:t>
      </w:r>
    </w:p>
    <w:p w:rsidR="00822CA4" w:rsidRPr="009165C8" w:rsidRDefault="00822CA4" w:rsidP="001E7563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hyperlink r:id="rId12" w:history="1">
        <w:r w:rsidR="0024630B">
          <w:rPr>
            <w:rFonts w:ascii="Times New Roman" w:hAnsi="Times New Roman"/>
            <w:sz w:val="28"/>
            <w:szCs w:val="28"/>
          </w:rPr>
          <w:t>форме №</w:t>
        </w:r>
        <w:r w:rsidRPr="009165C8">
          <w:rPr>
            <w:rFonts w:ascii="Times New Roman" w:hAnsi="Times New Roman"/>
            <w:sz w:val="28"/>
            <w:szCs w:val="28"/>
          </w:rPr>
          <w:t xml:space="preserve"> 1-контроль</w:t>
        </w:r>
      </w:hyperlink>
      <w:r w:rsidR="0024630B">
        <w:rPr>
          <w:rFonts w:ascii="Times New Roman" w:hAnsi="Times New Roman"/>
          <w:sz w:val="28"/>
          <w:szCs w:val="28"/>
        </w:rPr>
        <w:t xml:space="preserve"> «</w:t>
      </w:r>
      <w:r w:rsidRPr="009165C8">
        <w:rPr>
          <w:rFonts w:ascii="Times New Roman" w:hAnsi="Times New Roman"/>
          <w:sz w:val="28"/>
          <w:szCs w:val="28"/>
        </w:rPr>
        <w:t>Сведения об осуществлении государственного контроля (над</w:t>
      </w:r>
      <w:r w:rsidR="0024630B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9165C8">
        <w:rPr>
          <w:rFonts w:ascii="Times New Roman" w:hAnsi="Times New Roman"/>
          <w:sz w:val="28"/>
          <w:szCs w:val="28"/>
        </w:rPr>
        <w:t>, утверждаемой Росстатом, а также данные анализа и оценки указанных показателей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563">
        <w:rPr>
          <w:rFonts w:ascii="Times New Roman" w:hAnsi="Times New Roman"/>
          <w:color w:val="000000"/>
          <w:sz w:val="28"/>
          <w:szCs w:val="28"/>
        </w:rPr>
        <w:t>были направлены в Ваш адрес ранее.</w:t>
      </w:r>
    </w:p>
    <w:p w:rsidR="00822CA4" w:rsidRPr="009165C8" w:rsidRDefault="00822CA4" w:rsidP="006B4A44">
      <w:pPr>
        <w:shd w:val="clear" w:color="auto" w:fill="FFFFFF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 </w:t>
      </w:r>
    </w:p>
    <w:p w:rsidR="00822CA4" w:rsidRPr="009165C8" w:rsidRDefault="00822CA4" w:rsidP="001E7563">
      <w:pPr>
        <w:shd w:val="clear" w:color="auto" w:fill="FFFFFF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7. Выводы и предложения по результатам осуществления государственного контроля</w:t>
      </w:r>
      <w:r w:rsidR="0024630B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надзора)</w:t>
      </w:r>
    </w:p>
    <w:p w:rsidR="00822CA4" w:rsidRPr="009165C8" w:rsidRDefault="00822CA4" w:rsidP="001E7563">
      <w:pPr>
        <w:shd w:val="clear" w:color="auto" w:fill="FFFFFF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Региональный государственный жилищный надзор в Республике Алтай осуществляемой Инспекцией осуществляется в соответствии с требованиями законодательства в полном объеме. Предложения по совершенствованию нормативно- правового регулирования содержатся в разделе 1. «Состояние нормативно-правового регулирования».</w:t>
      </w:r>
    </w:p>
    <w:p w:rsidR="00822CA4" w:rsidRPr="009165C8" w:rsidRDefault="00822CA4" w:rsidP="006B4A44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9165C8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жилищной инспекции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Республики Алтай,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Главный государственный 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жилищный инспектор</w:t>
      </w:r>
    </w:p>
    <w:p w:rsidR="00822CA4" w:rsidRPr="009165C8" w:rsidRDefault="00822CA4" w:rsidP="006B4A4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</w:t>
      </w:r>
      <w:r w:rsidR="0024630B">
        <w:rPr>
          <w:rFonts w:ascii="Times New Roman" w:hAnsi="Times New Roman"/>
          <w:sz w:val="28"/>
          <w:szCs w:val="28"/>
        </w:rPr>
        <w:t xml:space="preserve">                       </w:t>
      </w:r>
      <w:r w:rsidR="001E7563">
        <w:rPr>
          <w:rFonts w:ascii="Times New Roman" w:hAnsi="Times New Roman"/>
          <w:sz w:val="28"/>
          <w:szCs w:val="28"/>
        </w:rPr>
        <w:t xml:space="preserve">            </w:t>
      </w:r>
      <w:r w:rsidR="0024630B">
        <w:rPr>
          <w:rFonts w:ascii="Times New Roman" w:hAnsi="Times New Roman"/>
          <w:sz w:val="28"/>
          <w:szCs w:val="28"/>
        </w:rPr>
        <w:t xml:space="preserve">   О.И.Пьянков</w:t>
      </w:r>
    </w:p>
    <w:sectPr w:rsidR="00822CA4" w:rsidRPr="009165C8" w:rsidSect="00D2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B67"/>
    <w:multiLevelType w:val="hybridMultilevel"/>
    <w:tmpl w:val="F384D328"/>
    <w:lvl w:ilvl="0" w:tplc="86AC1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C8CFC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E3A57"/>
    <w:multiLevelType w:val="hybridMultilevel"/>
    <w:tmpl w:val="5C5A6BA4"/>
    <w:lvl w:ilvl="0" w:tplc="1542ED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D56C84"/>
    <w:multiLevelType w:val="multilevel"/>
    <w:tmpl w:val="C09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C4"/>
    <w:rsid w:val="00001BEC"/>
    <w:rsid w:val="00052ECF"/>
    <w:rsid w:val="000744C2"/>
    <w:rsid w:val="000A08E5"/>
    <w:rsid w:val="000B2A8B"/>
    <w:rsid w:val="000D5960"/>
    <w:rsid w:val="001730BF"/>
    <w:rsid w:val="001A3344"/>
    <w:rsid w:val="001B4D2C"/>
    <w:rsid w:val="001E7563"/>
    <w:rsid w:val="00201189"/>
    <w:rsid w:val="00216046"/>
    <w:rsid w:val="0024630B"/>
    <w:rsid w:val="00266EFC"/>
    <w:rsid w:val="00360A7B"/>
    <w:rsid w:val="004155B3"/>
    <w:rsid w:val="00465F84"/>
    <w:rsid w:val="004819D4"/>
    <w:rsid w:val="004823A8"/>
    <w:rsid w:val="00485433"/>
    <w:rsid w:val="004A352D"/>
    <w:rsid w:val="004D55F2"/>
    <w:rsid w:val="004F7401"/>
    <w:rsid w:val="00550714"/>
    <w:rsid w:val="005670F9"/>
    <w:rsid w:val="00585541"/>
    <w:rsid w:val="005D37BD"/>
    <w:rsid w:val="00664F09"/>
    <w:rsid w:val="006B4A44"/>
    <w:rsid w:val="00705D05"/>
    <w:rsid w:val="00720416"/>
    <w:rsid w:val="007B552B"/>
    <w:rsid w:val="007C1147"/>
    <w:rsid w:val="00802343"/>
    <w:rsid w:val="008051E2"/>
    <w:rsid w:val="00822CA4"/>
    <w:rsid w:val="00882066"/>
    <w:rsid w:val="009165C8"/>
    <w:rsid w:val="00920393"/>
    <w:rsid w:val="00961E0E"/>
    <w:rsid w:val="009A2BFE"/>
    <w:rsid w:val="009F64FD"/>
    <w:rsid w:val="00A247C4"/>
    <w:rsid w:val="00AD2E16"/>
    <w:rsid w:val="00B236C7"/>
    <w:rsid w:val="00B36890"/>
    <w:rsid w:val="00B635EA"/>
    <w:rsid w:val="00B736E8"/>
    <w:rsid w:val="00B94A30"/>
    <w:rsid w:val="00C24B1B"/>
    <w:rsid w:val="00D26AE5"/>
    <w:rsid w:val="00D467CF"/>
    <w:rsid w:val="00DD34E2"/>
    <w:rsid w:val="00E43B5A"/>
    <w:rsid w:val="00F20C3F"/>
    <w:rsid w:val="00FB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670F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6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85433"/>
    <w:pPr>
      <w:ind w:left="720"/>
      <w:contextualSpacing/>
    </w:pPr>
  </w:style>
  <w:style w:type="paragraph" w:customStyle="1" w:styleId="Default">
    <w:name w:val="Default"/>
    <w:uiPriority w:val="99"/>
    <w:rsid w:val="00961E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нак1 Знак Знак Знак"/>
    <w:basedOn w:val="a"/>
    <w:uiPriority w:val="99"/>
    <w:rsid w:val="00705D05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6B4A4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3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3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4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0E01219B0E7C324819B8946E775A79842A6C65E6CBD4CF8565083FBlCP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0E01219B0E7C324819B8946E775A79845A8C6506FBD4CF8565083FBlCP8M" TargetMode="External"/><Relationship Id="rId12" Type="http://schemas.openxmlformats.org/officeDocument/2006/relationships/hyperlink" Target="consultantplus://offline/ref=423461C7EADF1AC593EE3C4B513BE8F9D3033AB53BABE075DEDEDFFFB8A756A71041381DE431010Di7P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A0E01219B0E7C324819B8946E775A79844AAC55166BD4CF8565083FBlCP8M" TargetMode="External"/><Relationship Id="rId11" Type="http://schemas.openxmlformats.org/officeDocument/2006/relationships/hyperlink" Target="http://www.gorno-altaisk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ji-r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0E01219B0E7C324819B8946E775A79845A7C2506BBD4CF8565083FBlCP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6CDB-6C1D-4AE1-AA47-69141216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Админ Осотова</cp:lastModifiedBy>
  <cp:revision>7</cp:revision>
  <cp:lastPrinted>2014-03-14T03:10:00Z</cp:lastPrinted>
  <dcterms:created xsi:type="dcterms:W3CDTF">2016-03-09T04:08:00Z</dcterms:created>
  <dcterms:modified xsi:type="dcterms:W3CDTF">2016-06-24T04:54:00Z</dcterms:modified>
</cp:coreProperties>
</file>