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368"/>
        <w:gridCol w:w="4019"/>
      </w:tblGrid>
      <w:tr w:rsidR="00420436" w:rsidRPr="00420436" w:rsidTr="008A69C5">
        <w:trPr>
          <w:trHeight w:val="1265"/>
        </w:trPr>
        <w:tc>
          <w:tcPr>
            <w:tcW w:w="4111" w:type="dxa"/>
            <w:tcBorders>
              <w:bottom w:val="thinThickSmallGap" w:sz="24" w:space="0" w:color="auto"/>
            </w:tcBorders>
          </w:tcPr>
          <w:p w:rsidR="00EB312A" w:rsidRPr="00420436" w:rsidRDefault="00B31D7A" w:rsidP="00420436">
            <w:pPr>
              <w:pStyle w:val="3"/>
              <w:tabs>
                <w:tab w:val="left" w:pos="3570"/>
              </w:tabs>
              <w:ind w:left="-108" w:right="-108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EB312A" w:rsidRPr="00420436">
              <w:rPr>
                <w:color w:val="auto"/>
              </w:rPr>
              <w:t>МИНИСТЕРСТВО ЦИФРОВОГО</w:t>
            </w:r>
            <w:r>
              <w:rPr>
                <w:color w:val="auto"/>
              </w:rPr>
              <w:t xml:space="preserve"> </w:t>
            </w:r>
            <w:r w:rsidR="00EB312A" w:rsidRPr="00420436">
              <w:rPr>
                <w:color w:val="auto"/>
              </w:rPr>
              <w:t>РАЗВИТИЯ РЕСПУБЛИКИ АЛТАЙ</w:t>
            </w:r>
          </w:p>
          <w:p w:rsidR="00EB312A" w:rsidRPr="00420436" w:rsidRDefault="00EB312A" w:rsidP="00420436">
            <w:pPr>
              <w:pStyle w:val="3"/>
              <w:tabs>
                <w:tab w:val="left" w:pos="3570"/>
              </w:tabs>
              <w:rPr>
                <w:color w:val="auto"/>
              </w:rPr>
            </w:pPr>
            <w:r w:rsidRPr="00420436">
              <w:rPr>
                <w:color w:val="auto"/>
              </w:rPr>
              <w:t>(</w:t>
            </w:r>
            <w:proofErr w:type="spellStart"/>
            <w:r w:rsidRPr="00420436">
              <w:rPr>
                <w:color w:val="auto"/>
              </w:rPr>
              <w:t>Минцифра</w:t>
            </w:r>
            <w:proofErr w:type="spellEnd"/>
            <w:r w:rsidRPr="00420436">
              <w:rPr>
                <w:color w:val="auto"/>
              </w:rPr>
              <w:t xml:space="preserve"> РА)</w:t>
            </w:r>
          </w:p>
          <w:p w:rsidR="00EB312A" w:rsidRPr="00420436" w:rsidRDefault="00EB312A" w:rsidP="00420436">
            <w:pPr>
              <w:tabs>
                <w:tab w:val="left" w:pos="3570"/>
              </w:tabs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thinThickSmallGap" w:sz="24" w:space="0" w:color="auto"/>
            </w:tcBorders>
          </w:tcPr>
          <w:p w:rsidR="00EB312A" w:rsidRPr="00420436" w:rsidRDefault="00EB312A" w:rsidP="00420436">
            <w:pPr>
              <w:tabs>
                <w:tab w:val="left" w:pos="3570"/>
              </w:tabs>
              <w:jc w:val="center"/>
            </w:pPr>
            <w:r w:rsidRPr="00420436">
              <w:object w:dxaOrig="1181" w:dyaOrig="1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6pt;height:58.6pt" o:ole="" fillcolor="window">
                  <v:imagedata r:id="rId8" o:title=""/>
                </v:shape>
                <o:OLEObject Type="Embed" ProgID="Word.Picture.8" ShapeID="_x0000_i1025" DrawAspect="Content" ObjectID="_1661849844" r:id="rId9"/>
              </w:object>
            </w:r>
          </w:p>
        </w:tc>
        <w:tc>
          <w:tcPr>
            <w:tcW w:w="4019" w:type="dxa"/>
            <w:tcBorders>
              <w:bottom w:val="thinThickSmallGap" w:sz="24" w:space="0" w:color="auto"/>
            </w:tcBorders>
          </w:tcPr>
          <w:p w:rsidR="00EB312A" w:rsidRPr="00420436" w:rsidRDefault="00EB312A" w:rsidP="00420436">
            <w:pPr>
              <w:tabs>
                <w:tab w:val="left" w:pos="3570"/>
              </w:tabs>
              <w:jc w:val="center"/>
              <w:rPr>
                <w:b/>
                <w:sz w:val="26"/>
              </w:rPr>
            </w:pPr>
            <w:r w:rsidRPr="00420436">
              <w:rPr>
                <w:b/>
                <w:sz w:val="26"/>
              </w:rPr>
              <w:t>АЛТАЙ РЕСПУБЛИКАНЫ</w:t>
            </w:r>
            <w:r w:rsidRPr="00420436">
              <w:rPr>
                <w:b/>
                <w:spacing w:val="-100"/>
                <w:sz w:val="26"/>
              </w:rPr>
              <w:t>НГ</w:t>
            </w:r>
          </w:p>
          <w:p w:rsidR="00EB312A" w:rsidRPr="00420436" w:rsidRDefault="00EB312A" w:rsidP="00420436">
            <w:pPr>
              <w:tabs>
                <w:tab w:val="left" w:pos="3570"/>
              </w:tabs>
              <w:jc w:val="center"/>
              <w:rPr>
                <w:b/>
              </w:rPr>
            </w:pPr>
            <w:r w:rsidRPr="00420436">
              <w:rPr>
                <w:b/>
                <w:sz w:val="26"/>
              </w:rPr>
              <w:t>ЦИФРОВОЙ Ö</w:t>
            </w:r>
            <w:proofErr w:type="gramStart"/>
            <w:r w:rsidRPr="00420436">
              <w:rPr>
                <w:b/>
                <w:sz w:val="26"/>
              </w:rPr>
              <w:t>З</w:t>
            </w:r>
            <w:proofErr w:type="gramEnd"/>
            <w:r w:rsidRPr="00420436">
              <w:rPr>
                <w:b/>
                <w:sz w:val="26"/>
              </w:rPr>
              <w:t>ӰМИНИ</w:t>
            </w:r>
            <w:r w:rsidRPr="00420436">
              <w:rPr>
                <w:b/>
                <w:spacing w:val="-100"/>
                <w:sz w:val="26"/>
              </w:rPr>
              <w:t>НГ</w:t>
            </w:r>
          </w:p>
          <w:p w:rsidR="00EB312A" w:rsidRPr="00420436" w:rsidRDefault="00EB312A" w:rsidP="00420436">
            <w:pPr>
              <w:tabs>
                <w:tab w:val="left" w:pos="3570"/>
              </w:tabs>
              <w:ind w:left="-1368" w:firstLine="1260"/>
              <w:jc w:val="center"/>
              <w:rPr>
                <w:b/>
                <w:sz w:val="26"/>
              </w:rPr>
            </w:pPr>
            <w:r w:rsidRPr="00420436">
              <w:rPr>
                <w:b/>
                <w:sz w:val="26"/>
              </w:rPr>
              <w:t>МИНИСТЕРСТВОЗЫ</w:t>
            </w:r>
          </w:p>
          <w:p w:rsidR="00EB312A" w:rsidRPr="00420436" w:rsidRDefault="00EB312A" w:rsidP="00420436">
            <w:pPr>
              <w:tabs>
                <w:tab w:val="left" w:pos="3570"/>
              </w:tabs>
              <w:ind w:left="-1368" w:firstLine="1260"/>
              <w:jc w:val="center"/>
              <w:rPr>
                <w:b/>
                <w:sz w:val="26"/>
              </w:rPr>
            </w:pPr>
            <w:r w:rsidRPr="00420436">
              <w:rPr>
                <w:b/>
                <w:sz w:val="26"/>
              </w:rPr>
              <w:t xml:space="preserve">(АР </w:t>
            </w:r>
            <w:proofErr w:type="spellStart"/>
            <w:r w:rsidRPr="00420436">
              <w:rPr>
                <w:b/>
                <w:sz w:val="26"/>
              </w:rPr>
              <w:t>Минцифразы</w:t>
            </w:r>
            <w:proofErr w:type="spellEnd"/>
            <w:r w:rsidRPr="00420436">
              <w:rPr>
                <w:b/>
                <w:sz w:val="26"/>
              </w:rPr>
              <w:t>)</w:t>
            </w:r>
          </w:p>
          <w:p w:rsidR="00EB312A" w:rsidRPr="00420436" w:rsidRDefault="00EB312A" w:rsidP="00420436">
            <w:pPr>
              <w:tabs>
                <w:tab w:val="left" w:pos="3570"/>
              </w:tabs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  <w:tr w:rsidR="00420436" w:rsidRPr="00420436" w:rsidTr="008A69C5">
        <w:trPr>
          <w:trHeight w:val="794"/>
        </w:trPr>
        <w:tc>
          <w:tcPr>
            <w:tcW w:w="4111" w:type="dxa"/>
            <w:tcBorders>
              <w:top w:val="thinThickSmallGap" w:sz="24" w:space="0" w:color="auto"/>
            </w:tcBorders>
          </w:tcPr>
          <w:p w:rsidR="00EB312A" w:rsidRPr="00420436" w:rsidRDefault="00EB312A" w:rsidP="00420436">
            <w:pPr>
              <w:pStyle w:val="3"/>
              <w:tabs>
                <w:tab w:val="left" w:pos="3570"/>
              </w:tabs>
              <w:rPr>
                <w:color w:val="auto"/>
                <w:spacing w:val="-2"/>
                <w:sz w:val="28"/>
                <w:szCs w:val="28"/>
              </w:rPr>
            </w:pPr>
          </w:p>
          <w:p w:rsidR="00EB312A" w:rsidRPr="00420436" w:rsidRDefault="00EB312A" w:rsidP="00420436">
            <w:pPr>
              <w:pStyle w:val="3"/>
              <w:tabs>
                <w:tab w:val="left" w:pos="3570"/>
              </w:tabs>
              <w:rPr>
                <w:color w:val="auto"/>
              </w:rPr>
            </w:pPr>
            <w:r w:rsidRPr="00420436">
              <w:rPr>
                <w:color w:val="auto"/>
                <w:spacing w:val="-2"/>
                <w:sz w:val="28"/>
                <w:szCs w:val="28"/>
              </w:rPr>
              <w:t>ПРИКАЗ</w:t>
            </w:r>
          </w:p>
        </w:tc>
        <w:tc>
          <w:tcPr>
            <w:tcW w:w="1368" w:type="dxa"/>
            <w:tcBorders>
              <w:top w:val="thinThickSmallGap" w:sz="24" w:space="0" w:color="auto"/>
            </w:tcBorders>
          </w:tcPr>
          <w:p w:rsidR="00EB312A" w:rsidRPr="00420436" w:rsidRDefault="00EB312A" w:rsidP="00420436">
            <w:pPr>
              <w:tabs>
                <w:tab w:val="left" w:pos="3570"/>
              </w:tabs>
              <w:jc w:val="center"/>
            </w:pPr>
          </w:p>
        </w:tc>
        <w:tc>
          <w:tcPr>
            <w:tcW w:w="4019" w:type="dxa"/>
            <w:tcBorders>
              <w:top w:val="thinThickSmallGap" w:sz="24" w:space="0" w:color="auto"/>
            </w:tcBorders>
          </w:tcPr>
          <w:p w:rsidR="00EB312A" w:rsidRPr="00420436" w:rsidRDefault="00EB312A" w:rsidP="00420436">
            <w:pPr>
              <w:tabs>
                <w:tab w:val="left" w:pos="3570"/>
              </w:tabs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EB312A" w:rsidRPr="00420436" w:rsidRDefault="00EB312A" w:rsidP="00420436">
            <w:pPr>
              <w:tabs>
                <w:tab w:val="left" w:pos="3570"/>
              </w:tabs>
              <w:jc w:val="center"/>
              <w:rPr>
                <w:b/>
                <w:sz w:val="26"/>
              </w:rPr>
            </w:pPr>
            <w:r w:rsidRPr="00420436">
              <w:rPr>
                <w:b/>
                <w:spacing w:val="-2"/>
                <w:sz w:val="28"/>
                <w:szCs w:val="28"/>
                <w:lang w:val="en-US"/>
              </w:rPr>
              <w:t>J</w:t>
            </w:r>
            <w:r w:rsidRPr="00420436">
              <w:rPr>
                <w:b/>
                <w:spacing w:val="-2"/>
                <w:sz w:val="28"/>
                <w:szCs w:val="28"/>
              </w:rPr>
              <w:t>АКАРУ</w:t>
            </w:r>
          </w:p>
        </w:tc>
      </w:tr>
    </w:tbl>
    <w:p w:rsidR="00EB312A" w:rsidRPr="00420436" w:rsidRDefault="00EB312A" w:rsidP="00420436">
      <w:pPr>
        <w:tabs>
          <w:tab w:val="left" w:pos="3570"/>
          <w:tab w:val="center" w:pos="4807"/>
          <w:tab w:val="left" w:pos="5205"/>
        </w:tabs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468"/>
      </w:tblGrid>
      <w:tr w:rsidR="00420436" w:rsidRPr="00420436" w:rsidTr="008A69C5">
        <w:tc>
          <w:tcPr>
            <w:tcW w:w="4687" w:type="dxa"/>
          </w:tcPr>
          <w:p w:rsidR="00EB312A" w:rsidRPr="00420436" w:rsidRDefault="00EB312A" w:rsidP="00420436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420436">
              <w:rPr>
                <w:sz w:val="28"/>
                <w:szCs w:val="28"/>
              </w:rPr>
              <w:t>от «</w:t>
            </w:r>
            <w:r w:rsidR="00173DDC" w:rsidRPr="00420436">
              <w:rPr>
                <w:sz w:val="28"/>
                <w:szCs w:val="28"/>
              </w:rPr>
              <w:t>__</w:t>
            </w:r>
            <w:r w:rsidRPr="00420436">
              <w:rPr>
                <w:sz w:val="28"/>
                <w:szCs w:val="28"/>
              </w:rPr>
              <w:t xml:space="preserve">» </w:t>
            </w:r>
            <w:r w:rsidR="00173DDC" w:rsidRPr="00420436">
              <w:rPr>
                <w:sz w:val="28"/>
                <w:szCs w:val="28"/>
              </w:rPr>
              <w:t xml:space="preserve">августа </w:t>
            </w:r>
            <w:r w:rsidRPr="00420436">
              <w:rPr>
                <w:sz w:val="28"/>
                <w:szCs w:val="28"/>
              </w:rPr>
              <w:t>2020 года</w:t>
            </w:r>
          </w:p>
        </w:tc>
        <w:tc>
          <w:tcPr>
            <w:tcW w:w="4600" w:type="dxa"/>
          </w:tcPr>
          <w:p w:rsidR="00EB312A" w:rsidRPr="00420436" w:rsidRDefault="00EB312A" w:rsidP="00420436">
            <w:pPr>
              <w:tabs>
                <w:tab w:val="left" w:pos="3570"/>
              </w:tabs>
              <w:ind w:left="133"/>
              <w:jc w:val="right"/>
              <w:rPr>
                <w:sz w:val="28"/>
                <w:szCs w:val="28"/>
              </w:rPr>
            </w:pPr>
            <w:r w:rsidRPr="00420436">
              <w:rPr>
                <w:sz w:val="28"/>
                <w:szCs w:val="28"/>
              </w:rPr>
              <w:t>№</w:t>
            </w:r>
            <w:r w:rsidR="0085466B" w:rsidRPr="00420436">
              <w:rPr>
                <w:sz w:val="28"/>
                <w:szCs w:val="28"/>
              </w:rPr>
              <w:t>______</w:t>
            </w:r>
          </w:p>
        </w:tc>
      </w:tr>
      <w:tr w:rsidR="00420436" w:rsidRPr="00420436" w:rsidTr="008A69C5">
        <w:tc>
          <w:tcPr>
            <w:tcW w:w="9287" w:type="dxa"/>
            <w:gridSpan w:val="2"/>
          </w:tcPr>
          <w:p w:rsidR="00EB312A" w:rsidRPr="00420436" w:rsidRDefault="008D5E3D" w:rsidP="00420436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420436">
              <w:rPr>
                <w:sz w:val="28"/>
                <w:szCs w:val="28"/>
              </w:rPr>
              <w:t xml:space="preserve">  </w:t>
            </w:r>
          </w:p>
          <w:p w:rsidR="00EB312A" w:rsidRPr="00420436" w:rsidRDefault="00EB312A" w:rsidP="00420436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420436">
              <w:rPr>
                <w:sz w:val="28"/>
                <w:szCs w:val="28"/>
              </w:rPr>
              <w:t>г. Горно-Алтайск</w:t>
            </w:r>
          </w:p>
        </w:tc>
      </w:tr>
    </w:tbl>
    <w:p w:rsidR="00EB312A" w:rsidRPr="00420436" w:rsidRDefault="00EB312A" w:rsidP="00420436">
      <w:pPr>
        <w:tabs>
          <w:tab w:val="left" w:pos="3570"/>
          <w:tab w:val="left" w:pos="3985"/>
        </w:tabs>
        <w:ind w:left="567" w:hanging="141"/>
      </w:pPr>
    </w:p>
    <w:p w:rsidR="00420436" w:rsidRPr="00420436" w:rsidRDefault="00EB312A" w:rsidP="00420436">
      <w:pPr>
        <w:tabs>
          <w:tab w:val="left" w:pos="3570"/>
        </w:tabs>
        <w:autoSpaceDE w:val="0"/>
        <w:autoSpaceDN w:val="0"/>
        <w:adjustRightInd w:val="0"/>
        <w:ind w:right="-1"/>
        <w:contextualSpacing/>
        <w:jc w:val="center"/>
        <w:rPr>
          <w:b/>
          <w:sz w:val="28"/>
          <w:szCs w:val="28"/>
        </w:rPr>
      </w:pPr>
      <w:r w:rsidRPr="00420436">
        <w:rPr>
          <w:b/>
          <w:sz w:val="28"/>
          <w:szCs w:val="28"/>
        </w:rPr>
        <w:t>О внесении изменений в Административный регламент</w:t>
      </w:r>
      <w:r w:rsidR="00420436" w:rsidRPr="00420436">
        <w:rPr>
          <w:b/>
          <w:sz w:val="28"/>
          <w:szCs w:val="28"/>
        </w:rPr>
        <w:t xml:space="preserve"> </w:t>
      </w:r>
      <w:r w:rsidRPr="00420436">
        <w:rPr>
          <w:b/>
          <w:sz w:val="28"/>
          <w:szCs w:val="28"/>
        </w:rPr>
        <w:t>Министерства цифрового развития Республики</w:t>
      </w:r>
      <w:r w:rsidRPr="00420436">
        <w:rPr>
          <w:sz w:val="28"/>
          <w:szCs w:val="28"/>
        </w:rPr>
        <w:t xml:space="preserve"> </w:t>
      </w:r>
      <w:r w:rsidRPr="00420436">
        <w:rPr>
          <w:b/>
          <w:sz w:val="28"/>
          <w:szCs w:val="28"/>
        </w:rPr>
        <w:t xml:space="preserve">Алтай по осуществлению </w:t>
      </w:r>
      <w:r w:rsidR="001229AB" w:rsidRPr="00420436">
        <w:rPr>
          <w:b/>
          <w:sz w:val="28"/>
          <w:szCs w:val="28"/>
        </w:rPr>
        <w:t>регионального государственного надзора</w:t>
      </w:r>
      <w:r w:rsidR="00114C1B" w:rsidRPr="00420436">
        <w:rPr>
          <w:b/>
          <w:sz w:val="28"/>
          <w:szCs w:val="28"/>
        </w:rPr>
        <w:t xml:space="preserve"> при строительстве, реконструкции объектов капитального строительства, проектная документация которых подлежит экспертизе</w:t>
      </w:r>
      <w:r w:rsidRPr="00420436">
        <w:rPr>
          <w:b/>
          <w:sz w:val="28"/>
          <w:szCs w:val="28"/>
        </w:rPr>
        <w:t>, утвержд</w:t>
      </w:r>
      <w:r w:rsidR="001229AB" w:rsidRPr="00420436">
        <w:rPr>
          <w:b/>
          <w:sz w:val="28"/>
          <w:szCs w:val="28"/>
        </w:rPr>
        <w:t>е</w:t>
      </w:r>
      <w:r w:rsidRPr="00420436">
        <w:rPr>
          <w:b/>
          <w:sz w:val="28"/>
          <w:szCs w:val="28"/>
        </w:rPr>
        <w:t xml:space="preserve">нный приказом Министерства цифрового развития Республики Алтай </w:t>
      </w:r>
    </w:p>
    <w:p w:rsidR="00EB312A" w:rsidRPr="00420436" w:rsidRDefault="00EB312A" w:rsidP="00420436">
      <w:pPr>
        <w:tabs>
          <w:tab w:val="left" w:pos="3570"/>
        </w:tabs>
        <w:autoSpaceDE w:val="0"/>
        <w:autoSpaceDN w:val="0"/>
        <w:adjustRightInd w:val="0"/>
        <w:ind w:right="-1"/>
        <w:contextualSpacing/>
        <w:jc w:val="center"/>
        <w:rPr>
          <w:b/>
          <w:sz w:val="28"/>
          <w:szCs w:val="28"/>
        </w:rPr>
      </w:pPr>
      <w:r w:rsidRPr="00420436">
        <w:rPr>
          <w:b/>
          <w:sz w:val="28"/>
          <w:szCs w:val="28"/>
        </w:rPr>
        <w:t xml:space="preserve">от </w:t>
      </w:r>
      <w:bookmarkStart w:id="0" w:name="_GoBack"/>
      <w:bookmarkEnd w:id="0"/>
      <w:r w:rsidR="001229AB" w:rsidRPr="00420436">
        <w:rPr>
          <w:b/>
          <w:sz w:val="28"/>
          <w:szCs w:val="28"/>
        </w:rPr>
        <w:t>2</w:t>
      </w:r>
      <w:r w:rsidRPr="00420436">
        <w:rPr>
          <w:b/>
          <w:sz w:val="28"/>
          <w:szCs w:val="28"/>
        </w:rPr>
        <w:t xml:space="preserve"> </w:t>
      </w:r>
      <w:r w:rsidR="001229AB" w:rsidRPr="00420436">
        <w:rPr>
          <w:b/>
          <w:sz w:val="28"/>
          <w:szCs w:val="28"/>
        </w:rPr>
        <w:t xml:space="preserve">марта </w:t>
      </w:r>
      <w:r w:rsidR="00DC6622" w:rsidRPr="00420436">
        <w:rPr>
          <w:b/>
          <w:sz w:val="28"/>
          <w:szCs w:val="28"/>
        </w:rPr>
        <w:t>2020 года №</w:t>
      </w:r>
      <w:r w:rsidR="001229AB" w:rsidRPr="00420436">
        <w:rPr>
          <w:b/>
          <w:sz w:val="28"/>
          <w:szCs w:val="28"/>
        </w:rPr>
        <w:t>2</w:t>
      </w:r>
      <w:r w:rsidR="00114C1B" w:rsidRPr="00420436">
        <w:rPr>
          <w:b/>
          <w:sz w:val="28"/>
          <w:szCs w:val="28"/>
        </w:rPr>
        <w:t>6</w:t>
      </w:r>
      <w:r w:rsidR="00DC6622" w:rsidRPr="00420436">
        <w:rPr>
          <w:b/>
          <w:sz w:val="28"/>
          <w:szCs w:val="28"/>
        </w:rPr>
        <w:t xml:space="preserve"> </w:t>
      </w:r>
    </w:p>
    <w:p w:rsidR="00EB312A" w:rsidRPr="00420436" w:rsidRDefault="00EB312A" w:rsidP="00420436">
      <w:pPr>
        <w:tabs>
          <w:tab w:val="left" w:pos="3570"/>
        </w:tabs>
        <w:ind w:firstLine="540"/>
        <w:jc w:val="both"/>
      </w:pPr>
    </w:p>
    <w:p w:rsidR="007B6A27" w:rsidRPr="00420436" w:rsidRDefault="007B6A27" w:rsidP="00420436">
      <w:pPr>
        <w:tabs>
          <w:tab w:val="left" w:pos="3570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420436">
        <w:rPr>
          <w:rStyle w:val="blk"/>
          <w:sz w:val="28"/>
          <w:szCs w:val="28"/>
        </w:rPr>
        <w:t xml:space="preserve">В соответствии с </w:t>
      </w:r>
      <w:r w:rsidRPr="00420436">
        <w:rPr>
          <w:rFonts w:eastAsiaTheme="minorHAnsi"/>
          <w:sz w:val="28"/>
          <w:szCs w:val="28"/>
          <w:lang w:eastAsia="en-US"/>
        </w:rPr>
        <w:t xml:space="preserve">Правилами разработки и утверждения административных регламентов осуществления государственного контроля (надзора), утвержденными </w:t>
      </w:r>
      <w:r w:rsidR="00C01DED" w:rsidRPr="00420436">
        <w:rPr>
          <w:rFonts w:eastAsiaTheme="minorHAnsi"/>
          <w:sz w:val="28"/>
          <w:szCs w:val="28"/>
          <w:lang w:eastAsia="en-US"/>
        </w:rPr>
        <w:t>п</w:t>
      </w:r>
      <w:r w:rsidRPr="00420436">
        <w:rPr>
          <w:rFonts w:eastAsiaTheme="minorHAnsi"/>
          <w:sz w:val="28"/>
          <w:szCs w:val="28"/>
          <w:lang w:eastAsia="en-US"/>
        </w:rPr>
        <w:t>остановлением Правительства Р</w:t>
      </w:r>
      <w:r w:rsidR="00C01DED" w:rsidRPr="00420436">
        <w:rPr>
          <w:rFonts w:eastAsiaTheme="minorHAnsi"/>
          <w:sz w:val="28"/>
          <w:szCs w:val="28"/>
          <w:lang w:eastAsia="en-US"/>
        </w:rPr>
        <w:t>оссийской Федерации</w:t>
      </w:r>
      <w:r w:rsidRPr="00420436">
        <w:rPr>
          <w:rFonts w:eastAsiaTheme="minorHAnsi"/>
          <w:sz w:val="28"/>
          <w:szCs w:val="28"/>
          <w:lang w:eastAsia="en-US"/>
        </w:rPr>
        <w:t xml:space="preserve"> от 16 мая 2011 года № 373, </w:t>
      </w:r>
      <w:r w:rsidRPr="00420436">
        <w:rPr>
          <w:sz w:val="28"/>
          <w:szCs w:val="28"/>
        </w:rPr>
        <w:t>Положени</w:t>
      </w:r>
      <w:r w:rsidR="00C01DED" w:rsidRPr="00420436">
        <w:rPr>
          <w:sz w:val="28"/>
          <w:szCs w:val="28"/>
        </w:rPr>
        <w:t xml:space="preserve">ем </w:t>
      </w:r>
      <w:r w:rsidRPr="00420436">
        <w:rPr>
          <w:sz w:val="28"/>
          <w:szCs w:val="28"/>
        </w:rPr>
        <w:t xml:space="preserve">о Министерстве цифрового развития Республики Алтай, утверждённого постановлением Правительства Республики Алтай от 12 декабря 2019 года № 350, в целях приведения административного регламента в соответствие с действующим законодательством </w:t>
      </w:r>
      <w:proofErr w:type="gramEnd"/>
    </w:p>
    <w:p w:rsidR="00C01DED" w:rsidRPr="00420436" w:rsidRDefault="00C01DED" w:rsidP="00420436">
      <w:pPr>
        <w:shd w:val="clear" w:color="auto" w:fill="FFFFFF"/>
        <w:tabs>
          <w:tab w:val="left" w:pos="3570"/>
        </w:tabs>
        <w:ind w:right="-1" w:firstLine="709"/>
        <w:jc w:val="both"/>
        <w:rPr>
          <w:sz w:val="28"/>
          <w:szCs w:val="28"/>
        </w:rPr>
      </w:pPr>
    </w:p>
    <w:p w:rsidR="00EB312A" w:rsidRPr="00420436" w:rsidRDefault="00573E9C" w:rsidP="00420436">
      <w:pPr>
        <w:tabs>
          <w:tab w:val="left" w:pos="993"/>
          <w:tab w:val="left" w:pos="3570"/>
        </w:tabs>
        <w:jc w:val="both"/>
        <w:rPr>
          <w:b/>
          <w:sz w:val="28"/>
          <w:szCs w:val="28"/>
        </w:rPr>
      </w:pPr>
      <w:proofErr w:type="gramStart"/>
      <w:r w:rsidRPr="00420436">
        <w:rPr>
          <w:b/>
          <w:sz w:val="28"/>
          <w:szCs w:val="28"/>
        </w:rPr>
        <w:t>п</w:t>
      </w:r>
      <w:proofErr w:type="gramEnd"/>
      <w:r w:rsidRPr="00420436">
        <w:rPr>
          <w:b/>
          <w:sz w:val="28"/>
          <w:szCs w:val="28"/>
        </w:rPr>
        <w:t xml:space="preserve"> </w:t>
      </w:r>
      <w:r w:rsidR="00EB312A" w:rsidRPr="00420436">
        <w:rPr>
          <w:b/>
          <w:sz w:val="28"/>
          <w:szCs w:val="28"/>
        </w:rPr>
        <w:t>р</w:t>
      </w:r>
      <w:r w:rsidRPr="00420436">
        <w:rPr>
          <w:b/>
          <w:sz w:val="28"/>
          <w:szCs w:val="28"/>
        </w:rPr>
        <w:t xml:space="preserve"> </w:t>
      </w:r>
      <w:r w:rsidR="00EB312A" w:rsidRPr="00420436">
        <w:rPr>
          <w:b/>
          <w:sz w:val="28"/>
          <w:szCs w:val="28"/>
        </w:rPr>
        <w:t>и</w:t>
      </w:r>
      <w:r w:rsidRPr="00420436">
        <w:rPr>
          <w:b/>
          <w:sz w:val="28"/>
          <w:szCs w:val="28"/>
        </w:rPr>
        <w:t xml:space="preserve"> </w:t>
      </w:r>
      <w:r w:rsidR="00EB312A" w:rsidRPr="00420436">
        <w:rPr>
          <w:b/>
          <w:sz w:val="28"/>
          <w:szCs w:val="28"/>
        </w:rPr>
        <w:t>к</w:t>
      </w:r>
      <w:r w:rsidRPr="00420436">
        <w:rPr>
          <w:b/>
          <w:sz w:val="28"/>
          <w:szCs w:val="28"/>
        </w:rPr>
        <w:t xml:space="preserve"> </w:t>
      </w:r>
      <w:r w:rsidR="00EB312A" w:rsidRPr="00420436">
        <w:rPr>
          <w:b/>
          <w:sz w:val="28"/>
          <w:szCs w:val="28"/>
        </w:rPr>
        <w:t>а</w:t>
      </w:r>
      <w:r w:rsidRPr="00420436">
        <w:rPr>
          <w:b/>
          <w:sz w:val="28"/>
          <w:szCs w:val="28"/>
        </w:rPr>
        <w:t xml:space="preserve"> </w:t>
      </w:r>
      <w:r w:rsidR="00EB312A" w:rsidRPr="00420436">
        <w:rPr>
          <w:b/>
          <w:sz w:val="28"/>
          <w:szCs w:val="28"/>
        </w:rPr>
        <w:t>з</w:t>
      </w:r>
      <w:r w:rsidRPr="00420436">
        <w:rPr>
          <w:b/>
          <w:sz w:val="28"/>
          <w:szCs w:val="28"/>
        </w:rPr>
        <w:t xml:space="preserve"> </w:t>
      </w:r>
      <w:r w:rsidR="00EB312A" w:rsidRPr="00420436">
        <w:rPr>
          <w:b/>
          <w:sz w:val="28"/>
          <w:szCs w:val="28"/>
        </w:rPr>
        <w:t>ы</w:t>
      </w:r>
      <w:r w:rsidRPr="00420436">
        <w:rPr>
          <w:b/>
          <w:sz w:val="28"/>
          <w:szCs w:val="28"/>
        </w:rPr>
        <w:t xml:space="preserve"> </w:t>
      </w:r>
      <w:r w:rsidR="00EB312A" w:rsidRPr="00420436">
        <w:rPr>
          <w:b/>
          <w:sz w:val="28"/>
          <w:szCs w:val="28"/>
        </w:rPr>
        <w:t>в</w:t>
      </w:r>
      <w:r w:rsidRPr="00420436">
        <w:rPr>
          <w:b/>
          <w:sz w:val="28"/>
          <w:szCs w:val="28"/>
        </w:rPr>
        <w:t xml:space="preserve"> </w:t>
      </w:r>
      <w:r w:rsidR="00EB312A" w:rsidRPr="00420436">
        <w:rPr>
          <w:b/>
          <w:sz w:val="28"/>
          <w:szCs w:val="28"/>
        </w:rPr>
        <w:t>а</w:t>
      </w:r>
      <w:r w:rsidRPr="00420436">
        <w:rPr>
          <w:b/>
          <w:sz w:val="28"/>
          <w:szCs w:val="28"/>
        </w:rPr>
        <w:t xml:space="preserve"> </w:t>
      </w:r>
      <w:r w:rsidR="00EB312A" w:rsidRPr="00420436">
        <w:rPr>
          <w:b/>
          <w:sz w:val="28"/>
          <w:szCs w:val="28"/>
        </w:rPr>
        <w:t>ю</w:t>
      </w:r>
      <w:r w:rsidRPr="00420436">
        <w:rPr>
          <w:b/>
          <w:sz w:val="28"/>
          <w:szCs w:val="28"/>
        </w:rPr>
        <w:t xml:space="preserve"> </w:t>
      </w:r>
      <w:r w:rsidR="00EB312A" w:rsidRPr="00420436">
        <w:rPr>
          <w:b/>
          <w:sz w:val="28"/>
          <w:szCs w:val="28"/>
        </w:rPr>
        <w:t>:</w:t>
      </w:r>
    </w:p>
    <w:p w:rsidR="00C01DED" w:rsidRPr="00420436" w:rsidRDefault="00C01DED" w:rsidP="00420436">
      <w:pPr>
        <w:tabs>
          <w:tab w:val="left" w:pos="993"/>
          <w:tab w:val="left" w:pos="3570"/>
        </w:tabs>
        <w:ind w:firstLine="709"/>
        <w:jc w:val="both"/>
        <w:rPr>
          <w:b/>
          <w:sz w:val="28"/>
          <w:szCs w:val="28"/>
        </w:rPr>
      </w:pPr>
    </w:p>
    <w:p w:rsidR="00573E9C" w:rsidRPr="00420436" w:rsidRDefault="00EB312A" w:rsidP="00420436">
      <w:pPr>
        <w:pStyle w:val="aa"/>
        <w:numPr>
          <w:ilvl w:val="0"/>
          <w:numId w:val="9"/>
        </w:numPr>
        <w:tabs>
          <w:tab w:val="left" w:pos="993"/>
          <w:tab w:val="left" w:pos="3570"/>
        </w:tabs>
        <w:ind w:left="0"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 xml:space="preserve">Внести </w:t>
      </w:r>
      <w:r w:rsidR="00573E9C" w:rsidRPr="00420436">
        <w:rPr>
          <w:sz w:val="28"/>
          <w:szCs w:val="28"/>
        </w:rPr>
        <w:t>в</w:t>
      </w:r>
      <w:r w:rsidRPr="00420436">
        <w:rPr>
          <w:sz w:val="28"/>
          <w:szCs w:val="28"/>
        </w:rPr>
        <w:t xml:space="preserve"> </w:t>
      </w:r>
      <w:r w:rsidR="00573E9C" w:rsidRPr="00420436">
        <w:rPr>
          <w:sz w:val="28"/>
          <w:szCs w:val="28"/>
        </w:rPr>
        <w:t xml:space="preserve">Административный регламент Министерства цифрового развития Республики Алтай по осуществлению </w:t>
      </w:r>
      <w:r w:rsidR="00114C1B" w:rsidRPr="00420436">
        <w:rPr>
          <w:sz w:val="28"/>
          <w:szCs w:val="28"/>
        </w:rPr>
        <w:t>регионального государственного надзора при строительстве, реконструкции объектов капитального строительства, проектная документация которых подлежит экспертизе, утвержденный приказом Министерства цифрового</w:t>
      </w:r>
      <w:r w:rsidR="00C01DED" w:rsidRPr="00420436">
        <w:rPr>
          <w:sz w:val="28"/>
          <w:szCs w:val="28"/>
        </w:rPr>
        <w:t xml:space="preserve"> развития Республики Алтай от </w:t>
      </w:r>
      <w:r w:rsidR="00114C1B" w:rsidRPr="00420436">
        <w:rPr>
          <w:sz w:val="28"/>
          <w:szCs w:val="28"/>
        </w:rPr>
        <w:t>2 марта 2020 года №</w:t>
      </w:r>
      <w:r w:rsidR="00C01DED" w:rsidRPr="00420436">
        <w:rPr>
          <w:sz w:val="28"/>
          <w:szCs w:val="28"/>
        </w:rPr>
        <w:t xml:space="preserve"> </w:t>
      </w:r>
      <w:r w:rsidR="00114C1B" w:rsidRPr="00420436">
        <w:rPr>
          <w:sz w:val="28"/>
          <w:szCs w:val="28"/>
        </w:rPr>
        <w:t xml:space="preserve">26 </w:t>
      </w:r>
      <w:r w:rsidR="00573E9C" w:rsidRPr="00420436">
        <w:rPr>
          <w:sz w:val="28"/>
          <w:szCs w:val="28"/>
        </w:rPr>
        <w:t>(далее – Административный регламент) следующие изменения:</w:t>
      </w:r>
    </w:p>
    <w:p w:rsidR="001229AB" w:rsidRPr="00420436" w:rsidRDefault="00C01DED" w:rsidP="00420436">
      <w:pPr>
        <w:pStyle w:val="aa"/>
        <w:numPr>
          <w:ilvl w:val="0"/>
          <w:numId w:val="4"/>
        </w:numPr>
        <w:tabs>
          <w:tab w:val="left" w:pos="993"/>
          <w:tab w:val="left" w:pos="1134"/>
          <w:tab w:val="left" w:pos="3570"/>
        </w:tabs>
        <w:ind w:left="0"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 xml:space="preserve">пункт </w:t>
      </w:r>
      <w:r w:rsidR="001229AB" w:rsidRPr="00420436">
        <w:rPr>
          <w:sz w:val="28"/>
          <w:szCs w:val="28"/>
        </w:rPr>
        <w:t xml:space="preserve">4 изложить в следующей редакции: </w:t>
      </w:r>
    </w:p>
    <w:p w:rsidR="001229AB" w:rsidRPr="00420436" w:rsidRDefault="001229AB" w:rsidP="00420436">
      <w:pPr>
        <w:pStyle w:val="aa"/>
        <w:tabs>
          <w:tab w:val="left" w:pos="993"/>
          <w:tab w:val="left" w:pos="1134"/>
          <w:tab w:val="left" w:pos="3570"/>
        </w:tabs>
        <w:ind w:left="0"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 xml:space="preserve">«4. Перечень нормативных правовых актов, регулирующих осуществление государственного </w:t>
      </w:r>
      <w:r w:rsidR="00114C1B" w:rsidRPr="00420436">
        <w:rPr>
          <w:sz w:val="28"/>
          <w:szCs w:val="28"/>
        </w:rPr>
        <w:t xml:space="preserve">надзора </w:t>
      </w:r>
      <w:r w:rsidRPr="00420436">
        <w:rPr>
          <w:sz w:val="28"/>
          <w:szCs w:val="28"/>
        </w:rPr>
        <w:t xml:space="preserve">(с указанием их реквизитов) размещен на официальном сайте Министерства цифрового развития Республики Алтай (далее - Министерство) в сети «Интернет»: </w:t>
      </w:r>
      <w:proofErr w:type="spellStart"/>
      <w:r w:rsidRPr="00420436">
        <w:rPr>
          <w:sz w:val="28"/>
          <w:szCs w:val="28"/>
        </w:rPr>
        <w:t>www</w:t>
      </w:r>
      <w:proofErr w:type="spellEnd"/>
      <w:r w:rsidRPr="00420436">
        <w:rPr>
          <w:sz w:val="28"/>
          <w:szCs w:val="28"/>
        </w:rPr>
        <w:t>.</w:t>
      </w:r>
      <w:proofErr w:type="spellStart"/>
      <w:r w:rsidRPr="00420436">
        <w:rPr>
          <w:sz w:val="28"/>
          <w:szCs w:val="28"/>
          <w:lang w:val="en-US"/>
        </w:rPr>
        <w:t>gji</w:t>
      </w:r>
      <w:proofErr w:type="spellEnd"/>
      <w:r w:rsidRPr="00420436">
        <w:rPr>
          <w:sz w:val="28"/>
          <w:szCs w:val="28"/>
        </w:rPr>
        <w:t>-</w:t>
      </w:r>
      <w:proofErr w:type="spellStart"/>
      <w:r w:rsidRPr="00420436">
        <w:rPr>
          <w:sz w:val="28"/>
          <w:szCs w:val="28"/>
          <w:lang w:val="en-US"/>
        </w:rPr>
        <w:t>ra</w:t>
      </w:r>
      <w:proofErr w:type="spellEnd"/>
      <w:r w:rsidRPr="00420436">
        <w:rPr>
          <w:sz w:val="28"/>
          <w:szCs w:val="28"/>
        </w:rPr>
        <w:t>.</w:t>
      </w:r>
      <w:proofErr w:type="spellStart"/>
      <w:r w:rsidRPr="00420436">
        <w:rPr>
          <w:sz w:val="28"/>
          <w:szCs w:val="28"/>
        </w:rPr>
        <w:t>ru</w:t>
      </w:r>
      <w:proofErr w:type="spellEnd"/>
      <w:r w:rsidRPr="00420436">
        <w:rPr>
          <w:sz w:val="28"/>
          <w:szCs w:val="28"/>
        </w:rPr>
        <w:t xml:space="preserve">, </w:t>
      </w:r>
      <w:proofErr w:type="gramStart"/>
      <w:r w:rsidRPr="00420436">
        <w:rPr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услуг (функций)» (далее - федеральный реестр) и в </w:t>
      </w:r>
      <w:r w:rsidRPr="00420436">
        <w:rPr>
          <w:sz w:val="28"/>
          <w:szCs w:val="28"/>
        </w:rPr>
        <w:lastRenderedPageBreak/>
        <w:t>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</w:t>
      </w:r>
      <w:r w:rsidR="000653F0" w:rsidRPr="00420436">
        <w:rPr>
          <w:sz w:val="28"/>
          <w:szCs w:val="28"/>
        </w:rPr>
        <w:t>.»</w:t>
      </w:r>
      <w:r w:rsidRPr="00420436">
        <w:rPr>
          <w:sz w:val="28"/>
          <w:szCs w:val="28"/>
        </w:rPr>
        <w:t>.</w:t>
      </w:r>
      <w:proofErr w:type="gramEnd"/>
    </w:p>
    <w:p w:rsidR="00C91A11" w:rsidRPr="00420436" w:rsidRDefault="00C91A11" w:rsidP="00420436">
      <w:pPr>
        <w:pStyle w:val="aa"/>
        <w:numPr>
          <w:ilvl w:val="0"/>
          <w:numId w:val="4"/>
        </w:numPr>
        <w:tabs>
          <w:tab w:val="left" w:pos="993"/>
          <w:tab w:val="left" w:pos="1134"/>
          <w:tab w:val="left" w:pos="3570"/>
        </w:tabs>
        <w:ind w:left="0"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 xml:space="preserve">в абзаце </w:t>
      </w:r>
      <w:r w:rsidR="00726337" w:rsidRPr="00420436">
        <w:rPr>
          <w:sz w:val="28"/>
          <w:szCs w:val="28"/>
        </w:rPr>
        <w:t xml:space="preserve">пятом </w:t>
      </w:r>
      <w:r w:rsidRPr="00420436">
        <w:rPr>
          <w:sz w:val="28"/>
          <w:szCs w:val="28"/>
        </w:rPr>
        <w:t>пункта 8 слова «Федерального закона № 294-ФЗ» заменить словами «Федерального закона от 26 декабря 2008 года № 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294 - ФЗ)</w:t>
      </w:r>
      <w:r w:rsidR="00726337" w:rsidRPr="00420436">
        <w:rPr>
          <w:sz w:val="28"/>
          <w:szCs w:val="28"/>
        </w:rPr>
        <w:t>»</w:t>
      </w:r>
      <w:r w:rsidRPr="00420436">
        <w:rPr>
          <w:sz w:val="28"/>
          <w:szCs w:val="28"/>
        </w:rPr>
        <w:t xml:space="preserve">; </w:t>
      </w:r>
    </w:p>
    <w:p w:rsidR="00114C1B" w:rsidRPr="00420436" w:rsidRDefault="00114C1B" w:rsidP="00420436">
      <w:pPr>
        <w:pStyle w:val="aa"/>
        <w:numPr>
          <w:ilvl w:val="0"/>
          <w:numId w:val="4"/>
        </w:numPr>
        <w:tabs>
          <w:tab w:val="left" w:pos="993"/>
          <w:tab w:val="left" w:pos="1134"/>
          <w:tab w:val="left" w:pos="3570"/>
        </w:tabs>
        <w:ind w:left="0"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 xml:space="preserve">абзац </w:t>
      </w:r>
      <w:r w:rsidR="00726337" w:rsidRPr="00420436">
        <w:rPr>
          <w:sz w:val="28"/>
          <w:szCs w:val="28"/>
        </w:rPr>
        <w:t xml:space="preserve">девять </w:t>
      </w:r>
      <w:r w:rsidRPr="00420436">
        <w:rPr>
          <w:sz w:val="28"/>
          <w:szCs w:val="28"/>
        </w:rPr>
        <w:t>пункта 11 признать утратившим силу;</w:t>
      </w:r>
    </w:p>
    <w:p w:rsidR="00C91A11" w:rsidRPr="00420436" w:rsidRDefault="00C91A11" w:rsidP="00420436">
      <w:pPr>
        <w:pStyle w:val="aa"/>
        <w:numPr>
          <w:ilvl w:val="0"/>
          <w:numId w:val="4"/>
        </w:numPr>
        <w:tabs>
          <w:tab w:val="left" w:pos="993"/>
          <w:tab w:val="left" w:pos="1134"/>
          <w:tab w:val="left" w:pos="3570"/>
        </w:tabs>
        <w:ind w:left="0"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>пункт 15 признать утратившим силу;</w:t>
      </w:r>
    </w:p>
    <w:p w:rsidR="00366417" w:rsidRPr="00420436" w:rsidRDefault="00366417" w:rsidP="0042043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 xml:space="preserve">пункт 30 изложить в следующей редакции: </w:t>
      </w:r>
    </w:p>
    <w:p w:rsidR="00366417" w:rsidRPr="00420436" w:rsidRDefault="00366417" w:rsidP="004204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0436">
        <w:rPr>
          <w:sz w:val="28"/>
          <w:szCs w:val="28"/>
        </w:rPr>
        <w:t xml:space="preserve">«30. </w:t>
      </w:r>
      <w:proofErr w:type="gramStart"/>
      <w:r w:rsidRPr="00420436">
        <w:rPr>
          <w:sz w:val="28"/>
          <w:szCs w:val="28"/>
        </w:rPr>
        <w:t xml:space="preserve">В целях применения риск-ориентированного подхода при осуществлении </w:t>
      </w:r>
      <w:proofErr w:type="spellStart"/>
      <w:r w:rsidRPr="00420436">
        <w:rPr>
          <w:sz w:val="28"/>
          <w:szCs w:val="28"/>
        </w:rPr>
        <w:t>Госстройнадзора</w:t>
      </w:r>
      <w:proofErr w:type="spellEnd"/>
      <w:r w:rsidRPr="00420436">
        <w:rPr>
          <w:sz w:val="28"/>
          <w:szCs w:val="28"/>
        </w:rPr>
        <w:t xml:space="preserve"> строящиеся, реконструируемые объекты капитального строительства подлежат отнесению к определенным категориям риска в соответствии с  Правилами отнесения деятельности юридических лиц и индивидуальных предпринимателей и 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 августа 2016 года № 806 «О применении риск-ориентированного подхода</w:t>
      </w:r>
      <w:proofErr w:type="gramEnd"/>
      <w:r w:rsidRPr="00420436">
        <w:rPr>
          <w:sz w:val="28"/>
          <w:szCs w:val="28"/>
        </w:rPr>
        <w:t xml:space="preserve"> </w:t>
      </w:r>
      <w:proofErr w:type="gramStart"/>
      <w:r w:rsidRPr="00420436">
        <w:rPr>
          <w:sz w:val="28"/>
          <w:szCs w:val="28"/>
        </w:rPr>
        <w:t xml:space="preserve">при организации отдельных видов государственного надзора и внесении изменений в некоторые акты Правительства Российской Федерации», а также критериями </w:t>
      </w:r>
      <w:r w:rsidRPr="00420436">
        <w:rPr>
          <w:rFonts w:eastAsiaTheme="minorHAnsi"/>
          <w:sz w:val="28"/>
          <w:szCs w:val="28"/>
          <w:lang w:eastAsia="en-US"/>
        </w:rPr>
        <w:t>отнесения строящихся, реконструируемых объектов капитального строительства к категориям риска при осуществлении регионального государственного строительного надзора, утвержденными Постановлением Правительства Российской Федерации от 01 февраля 2006 года № 54 «О государственном строительном надзоре в Российской Федерации.»;</w:t>
      </w:r>
      <w:proofErr w:type="gramEnd"/>
    </w:p>
    <w:p w:rsidR="00C91A11" w:rsidRPr="00420436" w:rsidRDefault="00C91A11" w:rsidP="00420436">
      <w:pPr>
        <w:pStyle w:val="aa"/>
        <w:numPr>
          <w:ilvl w:val="0"/>
          <w:numId w:val="4"/>
        </w:numPr>
        <w:tabs>
          <w:tab w:val="left" w:pos="993"/>
          <w:tab w:val="left" w:pos="1134"/>
          <w:tab w:val="left" w:pos="3570"/>
        </w:tabs>
        <w:ind w:left="0"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>пункт 31 изложить в следующей редакции:</w:t>
      </w:r>
    </w:p>
    <w:p w:rsidR="00C91A11" w:rsidRPr="00420436" w:rsidRDefault="00C91A11" w:rsidP="004204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0436">
        <w:rPr>
          <w:sz w:val="28"/>
          <w:szCs w:val="28"/>
        </w:rPr>
        <w:t xml:space="preserve">«31. Срок проведения проверки определяется в соответствии Приложением № 3 к </w:t>
      </w:r>
      <w:r w:rsidR="00E11DE1" w:rsidRPr="00420436">
        <w:rPr>
          <w:rFonts w:eastAsiaTheme="minorHAnsi"/>
          <w:sz w:val="28"/>
          <w:szCs w:val="28"/>
          <w:lang w:eastAsia="en-US"/>
        </w:rPr>
        <w:t>Приказу Федеральной службы по экологическому, технологическому и атомному надзору от 12 марта 2020 года № 107 «Об утверждении форм документов, необходимых для осуществления государственного строительного надзора» (далее – Приказ от 12 марта 2017 года №107)»;</w:t>
      </w:r>
      <w:r w:rsidRPr="00420436">
        <w:rPr>
          <w:bCs/>
          <w:sz w:val="28"/>
          <w:szCs w:val="28"/>
        </w:rPr>
        <w:t xml:space="preserve"> </w:t>
      </w:r>
    </w:p>
    <w:p w:rsidR="00E300B0" w:rsidRPr="00420436" w:rsidRDefault="00114C1B" w:rsidP="00420436">
      <w:pPr>
        <w:pStyle w:val="aa"/>
        <w:numPr>
          <w:ilvl w:val="0"/>
          <w:numId w:val="4"/>
        </w:numPr>
        <w:tabs>
          <w:tab w:val="left" w:pos="993"/>
          <w:tab w:val="left" w:pos="1134"/>
          <w:tab w:val="left" w:pos="3570"/>
        </w:tabs>
        <w:ind w:left="0"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 xml:space="preserve">абзац </w:t>
      </w:r>
      <w:r w:rsidR="00726337" w:rsidRPr="00420436">
        <w:rPr>
          <w:sz w:val="28"/>
          <w:szCs w:val="28"/>
        </w:rPr>
        <w:t xml:space="preserve">третий </w:t>
      </w:r>
      <w:r w:rsidRPr="00420436">
        <w:rPr>
          <w:sz w:val="28"/>
          <w:szCs w:val="28"/>
        </w:rPr>
        <w:t xml:space="preserve">пункта 35 изложить в следующей редакции: </w:t>
      </w:r>
    </w:p>
    <w:p w:rsidR="00E300B0" w:rsidRPr="00420436" w:rsidRDefault="00114C1B" w:rsidP="00420436">
      <w:pPr>
        <w:pStyle w:val="aa"/>
        <w:tabs>
          <w:tab w:val="left" w:pos="993"/>
          <w:tab w:val="left" w:pos="1134"/>
          <w:tab w:val="left" w:pos="3570"/>
        </w:tabs>
        <w:ind w:left="0"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>«в случае</w:t>
      </w:r>
      <w:proofErr w:type="gramStart"/>
      <w:r w:rsidRPr="00420436">
        <w:rPr>
          <w:sz w:val="28"/>
          <w:szCs w:val="28"/>
        </w:rPr>
        <w:t>,</w:t>
      </w:r>
      <w:proofErr w:type="gramEnd"/>
      <w:r w:rsidRPr="00420436">
        <w:rPr>
          <w:sz w:val="28"/>
          <w:szCs w:val="28"/>
        </w:rPr>
        <w:t xml:space="preserve"> если при строительстве, реконструкции объекта капитального строительства предусмотрено осуществление </w:t>
      </w:r>
      <w:proofErr w:type="spellStart"/>
      <w:r w:rsidRPr="00420436">
        <w:rPr>
          <w:sz w:val="28"/>
          <w:szCs w:val="28"/>
        </w:rPr>
        <w:t>Госстройнадзора</w:t>
      </w:r>
      <w:proofErr w:type="spellEnd"/>
      <w:r w:rsidRPr="00420436">
        <w:rPr>
          <w:sz w:val="28"/>
          <w:szCs w:val="28"/>
        </w:rPr>
        <w:t>, регистрирует в журнале, форма которого приведена в Приложении № 1</w:t>
      </w:r>
      <w:hyperlink r:id="rId10" w:history="1"/>
      <w:r w:rsidRPr="00420436">
        <w:rPr>
          <w:sz w:val="28"/>
          <w:szCs w:val="28"/>
        </w:rPr>
        <w:t xml:space="preserve"> к Порядку проведения проверок при осуществлении государственного строительного надзора и выдачи заключений о соответствии построенных, реконструированных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документации, утвержденному Приказом Федеральной </w:t>
      </w:r>
      <w:r w:rsidRPr="00420436">
        <w:rPr>
          <w:sz w:val="28"/>
          <w:szCs w:val="28"/>
        </w:rPr>
        <w:lastRenderedPageBreak/>
        <w:t xml:space="preserve">службы по экологическому, технологическому и </w:t>
      </w:r>
      <w:proofErr w:type="gramStart"/>
      <w:r w:rsidRPr="00420436">
        <w:rPr>
          <w:sz w:val="28"/>
          <w:szCs w:val="28"/>
        </w:rPr>
        <w:t xml:space="preserve">атомному надзору от 26 декабря 2006 года № 1129 (далее – Приказ от 26 декабря 2006 года № 1129), и готовит проект приказа министра, составленный по образцу, приведенному в Приложении № </w:t>
      </w:r>
      <w:r w:rsidR="007A2339" w:rsidRPr="00420436">
        <w:rPr>
          <w:sz w:val="28"/>
          <w:szCs w:val="28"/>
        </w:rPr>
        <w:t>2</w:t>
      </w:r>
      <w:r w:rsidRPr="00420436">
        <w:rPr>
          <w:sz w:val="28"/>
          <w:szCs w:val="28"/>
        </w:rPr>
        <w:t xml:space="preserve"> к </w:t>
      </w:r>
      <w:r w:rsidRPr="00420436">
        <w:rPr>
          <w:rFonts w:eastAsiaTheme="minorHAnsi"/>
          <w:sz w:val="28"/>
          <w:szCs w:val="28"/>
          <w:lang w:eastAsia="en-US"/>
        </w:rPr>
        <w:t>Приказу от 12 марта 2017 года №</w:t>
      </w:r>
      <w:r w:rsidR="00726337" w:rsidRPr="00420436">
        <w:rPr>
          <w:rFonts w:eastAsiaTheme="minorHAnsi"/>
          <w:sz w:val="28"/>
          <w:szCs w:val="28"/>
          <w:lang w:eastAsia="en-US"/>
        </w:rPr>
        <w:t xml:space="preserve"> </w:t>
      </w:r>
      <w:r w:rsidRPr="00420436">
        <w:rPr>
          <w:rFonts w:eastAsiaTheme="minorHAnsi"/>
          <w:sz w:val="28"/>
          <w:szCs w:val="28"/>
          <w:lang w:eastAsia="en-US"/>
        </w:rPr>
        <w:t>107</w:t>
      </w:r>
      <w:r w:rsidRPr="00420436">
        <w:rPr>
          <w:sz w:val="28"/>
          <w:szCs w:val="28"/>
        </w:rPr>
        <w:t xml:space="preserve">, о назначении для осуществления </w:t>
      </w:r>
      <w:proofErr w:type="spellStart"/>
      <w:r w:rsidRPr="00420436">
        <w:rPr>
          <w:sz w:val="28"/>
          <w:szCs w:val="28"/>
        </w:rPr>
        <w:t>Госстройнадзора</w:t>
      </w:r>
      <w:proofErr w:type="spellEnd"/>
      <w:r w:rsidRPr="00420436">
        <w:rPr>
          <w:sz w:val="28"/>
          <w:szCs w:val="28"/>
        </w:rPr>
        <w:t xml:space="preserve"> при строительстве, реконструкции заявленного объекта капитального строительства уполномоченного на его проведение должностного лица и представляет его на подпись в</w:t>
      </w:r>
      <w:proofErr w:type="gramEnd"/>
      <w:r w:rsidRPr="00420436">
        <w:rPr>
          <w:sz w:val="28"/>
          <w:szCs w:val="28"/>
        </w:rPr>
        <w:t xml:space="preserve"> течение трех рабочих дней со дня регистрации извещения</w:t>
      </w:r>
      <w:proofErr w:type="gramStart"/>
      <w:r w:rsidRPr="00420436">
        <w:rPr>
          <w:sz w:val="28"/>
          <w:szCs w:val="28"/>
        </w:rPr>
        <w:t>.»;</w:t>
      </w:r>
      <w:proofErr w:type="gramEnd"/>
    </w:p>
    <w:p w:rsidR="00473789" w:rsidRPr="00420436" w:rsidRDefault="00E300B0" w:rsidP="00420436">
      <w:pPr>
        <w:pStyle w:val="aa"/>
        <w:numPr>
          <w:ilvl w:val="0"/>
          <w:numId w:val="4"/>
        </w:numPr>
        <w:tabs>
          <w:tab w:val="left" w:pos="993"/>
          <w:tab w:val="left" w:pos="1134"/>
          <w:tab w:val="left" w:pos="357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20436">
        <w:rPr>
          <w:sz w:val="28"/>
          <w:szCs w:val="28"/>
        </w:rPr>
        <w:t xml:space="preserve">пункт 40 изложить в следующей редакции: </w:t>
      </w:r>
    </w:p>
    <w:p w:rsidR="00473789" w:rsidRPr="00420436" w:rsidRDefault="00E300B0" w:rsidP="00420436">
      <w:pPr>
        <w:pStyle w:val="aa"/>
        <w:tabs>
          <w:tab w:val="left" w:pos="993"/>
          <w:tab w:val="left" w:pos="1134"/>
          <w:tab w:val="left" w:pos="357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20436">
        <w:rPr>
          <w:sz w:val="28"/>
          <w:szCs w:val="28"/>
        </w:rPr>
        <w:t>«40. Р</w:t>
      </w:r>
      <w:r w:rsidRPr="00420436">
        <w:rPr>
          <w:rFonts w:eastAsiaTheme="minorHAnsi"/>
          <w:sz w:val="28"/>
          <w:szCs w:val="28"/>
          <w:lang w:eastAsia="en-US"/>
        </w:rPr>
        <w:t>егистрация документа</w:t>
      </w:r>
      <w:r w:rsidR="003D16F3" w:rsidRPr="00420436">
        <w:rPr>
          <w:rFonts w:eastAsiaTheme="minorHAnsi"/>
          <w:sz w:val="28"/>
          <w:szCs w:val="28"/>
          <w:lang w:eastAsia="en-US"/>
        </w:rPr>
        <w:t xml:space="preserve"> </w:t>
      </w:r>
      <w:r w:rsidRPr="00420436">
        <w:rPr>
          <w:rFonts w:eastAsiaTheme="minorHAnsi"/>
          <w:sz w:val="28"/>
          <w:szCs w:val="28"/>
          <w:lang w:eastAsia="en-US"/>
        </w:rPr>
        <w:t xml:space="preserve">представляет собой надпись на документе, содержащую регистрационный номер и дату. Указанный регистрационный номер и дата заносятся в журнал регистрации, после чего документ включается (подшивается) в дело, за исключением случаев, предусмотренных </w:t>
      </w:r>
      <w:r w:rsidR="003D16F3" w:rsidRPr="00420436">
        <w:rPr>
          <w:rFonts w:eastAsiaTheme="minorHAnsi"/>
          <w:sz w:val="28"/>
          <w:szCs w:val="28"/>
          <w:lang w:eastAsia="en-US"/>
        </w:rPr>
        <w:t xml:space="preserve">пунктом 40.1 </w:t>
      </w:r>
      <w:r w:rsidR="003D16F3" w:rsidRPr="00420436">
        <w:rPr>
          <w:sz w:val="28"/>
          <w:szCs w:val="28"/>
        </w:rPr>
        <w:t>Административного регламента</w:t>
      </w:r>
      <w:r w:rsidRPr="00420436">
        <w:rPr>
          <w:rFonts w:eastAsiaTheme="minorHAnsi"/>
          <w:sz w:val="28"/>
          <w:szCs w:val="28"/>
          <w:lang w:eastAsia="en-US"/>
        </w:rPr>
        <w:t>»;</w:t>
      </w:r>
    </w:p>
    <w:p w:rsidR="003D16F3" w:rsidRPr="00420436" w:rsidRDefault="003D16F3" w:rsidP="00420436">
      <w:pPr>
        <w:pStyle w:val="aa"/>
        <w:numPr>
          <w:ilvl w:val="0"/>
          <w:numId w:val="4"/>
        </w:numPr>
        <w:tabs>
          <w:tab w:val="left" w:pos="993"/>
          <w:tab w:val="left" w:pos="357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20436">
        <w:rPr>
          <w:rFonts w:eastAsiaTheme="minorHAnsi"/>
          <w:sz w:val="28"/>
          <w:szCs w:val="28"/>
          <w:lang w:eastAsia="en-US"/>
        </w:rPr>
        <w:t>дополнить пунктом 40.1 следующего содержания:</w:t>
      </w:r>
    </w:p>
    <w:p w:rsidR="003D16F3" w:rsidRPr="00420436" w:rsidRDefault="003D16F3" w:rsidP="0042043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>«</w:t>
      </w:r>
      <w:r w:rsidR="005644AA" w:rsidRPr="00420436">
        <w:rPr>
          <w:sz w:val="28"/>
          <w:szCs w:val="28"/>
        </w:rPr>
        <w:t xml:space="preserve">40.1. </w:t>
      </w:r>
      <w:r w:rsidRPr="00420436">
        <w:rPr>
          <w:sz w:val="28"/>
          <w:szCs w:val="28"/>
        </w:rPr>
        <w:t xml:space="preserve">Регистрация проектной документации, полученной на основании </w:t>
      </w:r>
      <w:hyperlink r:id="rId11" w:history="1">
        <w:r w:rsidRPr="00420436">
          <w:rPr>
            <w:rStyle w:val="ad"/>
            <w:color w:val="auto"/>
            <w:sz w:val="28"/>
            <w:szCs w:val="28"/>
          </w:rPr>
          <w:t>части 5 статьи 52</w:t>
        </w:r>
      </w:hyperlink>
      <w:r w:rsidR="005644AA" w:rsidRPr="00420436">
        <w:rPr>
          <w:rStyle w:val="ad"/>
          <w:color w:val="auto"/>
          <w:sz w:val="28"/>
          <w:szCs w:val="28"/>
        </w:rPr>
        <w:t xml:space="preserve"> </w:t>
      </w:r>
      <w:proofErr w:type="spellStart"/>
      <w:r w:rsidRPr="00420436">
        <w:rPr>
          <w:sz w:val="28"/>
          <w:szCs w:val="28"/>
        </w:rPr>
        <w:t>ГрК</w:t>
      </w:r>
      <w:proofErr w:type="spellEnd"/>
      <w:r w:rsidRPr="00420436">
        <w:rPr>
          <w:sz w:val="28"/>
          <w:szCs w:val="28"/>
        </w:rPr>
        <w:t xml:space="preserve"> РФ, осуществляется </w:t>
      </w:r>
      <w:proofErr w:type="spellStart"/>
      <w:r w:rsidRPr="00420436">
        <w:rPr>
          <w:sz w:val="28"/>
          <w:szCs w:val="28"/>
        </w:rPr>
        <w:t>Госстройнадзором</w:t>
      </w:r>
      <w:proofErr w:type="spellEnd"/>
      <w:r w:rsidRPr="00420436">
        <w:rPr>
          <w:sz w:val="28"/>
          <w:szCs w:val="28"/>
        </w:rPr>
        <w:t xml:space="preserve"> посредством регистрации перечня разделов проектной документации с печатью и подписью технического заказчика или застройщика. При регистрации должностным лицом проверяется соответствие разделов проектной документации представленному перечню, после чего перечень включается (подшивается) в дело.</w:t>
      </w:r>
    </w:p>
    <w:p w:rsidR="002D24D9" w:rsidRPr="00420436" w:rsidRDefault="003D16F3" w:rsidP="004204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0436">
        <w:rPr>
          <w:sz w:val="28"/>
          <w:szCs w:val="28"/>
        </w:rPr>
        <w:t xml:space="preserve">В случае внесения изменений в проектную документацию застройщиком или заказчиком в отдел </w:t>
      </w:r>
      <w:proofErr w:type="spellStart"/>
      <w:r w:rsidRPr="00420436">
        <w:rPr>
          <w:sz w:val="28"/>
          <w:szCs w:val="28"/>
        </w:rPr>
        <w:t>Госстройнадзора</w:t>
      </w:r>
      <w:proofErr w:type="spellEnd"/>
      <w:r w:rsidRPr="00420436">
        <w:rPr>
          <w:sz w:val="28"/>
          <w:szCs w:val="28"/>
        </w:rPr>
        <w:t xml:space="preserve"> направляется перечень разделов измененной проектной документации с приложением копии соответствующего заключения экспертизы проектной документации.</w:t>
      </w:r>
      <w:r w:rsidR="002D24D9" w:rsidRPr="00420436">
        <w:rPr>
          <w:rFonts w:eastAsiaTheme="minorHAnsi"/>
          <w:sz w:val="28"/>
          <w:szCs w:val="28"/>
          <w:lang w:eastAsia="en-US"/>
        </w:rPr>
        <w:t xml:space="preserve"> Указанный перечень разделов регистрируется аналогично порядку регистрации проектной документации, полученной с извещением о начале строительства, реконструкции объекта капитального строительства.</w:t>
      </w:r>
    </w:p>
    <w:p w:rsidR="002D24D9" w:rsidRPr="00420436" w:rsidRDefault="002D24D9" w:rsidP="004204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0436">
        <w:rPr>
          <w:rFonts w:eastAsiaTheme="minorHAnsi"/>
          <w:sz w:val="28"/>
          <w:szCs w:val="28"/>
          <w:lang w:eastAsia="en-US"/>
        </w:rPr>
        <w:t>В случае представления проектной документации в электронной форме она подлежит заверению усиленной квалифицированной электронной подписью. Проектная документация не включается (не подшивается) в дело, но подлежит хранению в соответствии с требованиями к ведению делопроизводства, установленными Министерством.</w:t>
      </w:r>
    </w:p>
    <w:p w:rsidR="003D16F3" w:rsidRPr="00420436" w:rsidRDefault="003D16F3" w:rsidP="0042043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 xml:space="preserve">Регистрации подлежит полученный на основании </w:t>
      </w:r>
      <w:hyperlink r:id="rId12" w:history="1">
        <w:r w:rsidRPr="00420436">
          <w:rPr>
            <w:rStyle w:val="ad"/>
            <w:color w:val="auto"/>
            <w:sz w:val="28"/>
            <w:szCs w:val="28"/>
          </w:rPr>
          <w:t>части 5 статьи 52</w:t>
        </w:r>
      </w:hyperlink>
      <w:r w:rsidRPr="00420436">
        <w:rPr>
          <w:sz w:val="28"/>
          <w:szCs w:val="28"/>
        </w:rPr>
        <w:t>ГрК РФ сброшюрованный, пронумерованный, с заполненным титульным листом общий и (или) специальные журналы, предназначенные для учета выполнения работ по строительству, реконструкции объектов капитального строительства, посредством скрепления журнала печатью, проставления регистрационной надписи с указанием номера дела. Зарегистрированный журнал не включается (не подшивается) в дело и подлежит возвращению застройщику или заказчику для ведения учета выполнения работ по строительству, реконструкции объекта капитального строительства.</w:t>
      </w:r>
    </w:p>
    <w:p w:rsidR="002D24D9" w:rsidRPr="00420436" w:rsidRDefault="002D24D9" w:rsidP="004204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20436">
        <w:rPr>
          <w:rFonts w:eastAsiaTheme="minorHAnsi"/>
          <w:sz w:val="28"/>
          <w:szCs w:val="28"/>
          <w:lang w:eastAsia="en-US"/>
        </w:rPr>
        <w:lastRenderedPageBreak/>
        <w:t xml:space="preserve">Регистрации подлежат полученные на основании </w:t>
      </w:r>
      <w:hyperlink r:id="rId13" w:history="1">
        <w:r w:rsidRPr="00420436">
          <w:rPr>
            <w:rFonts w:eastAsiaTheme="minorHAnsi"/>
            <w:sz w:val="28"/>
            <w:szCs w:val="28"/>
            <w:lang w:eastAsia="en-US"/>
          </w:rPr>
          <w:t>части 5 статьи 52</w:t>
        </w:r>
      </w:hyperlink>
      <w:r w:rsidRPr="0042043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20436">
        <w:rPr>
          <w:sz w:val="28"/>
          <w:szCs w:val="28"/>
        </w:rPr>
        <w:t>ГрК</w:t>
      </w:r>
      <w:proofErr w:type="spellEnd"/>
      <w:r w:rsidRPr="00420436">
        <w:rPr>
          <w:sz w:val="28"/>
          <w:szCs w:val="28"/>
        </w:rPr>
        <w:t xml:space="preserve"> РФ </w:t>
      </w:r>
      <w:r w:rsidRPr="00420436">
        <w:rPr>
          <w:rFonts w:eastAsiaTheme="minorHAnsi"/>
          <w:sz w:val="28"/>
          <w:szCs w:val="28"/>
          <w:lang w:eastAsia="en-US"/>
        </w:rPr>
        <w:t>сброшюрованные, пронумерованные, с заполненными титульными листами общий и специальные журналы, предназначенные для учета выполнения работ по строительству, реконструкции объектов капитального строительства, посредством скрепления журнала печатью, проставления регистрационной надписи с указанием номера дела и внесения информации в карточку регистрации общих и специальных журналов, в которых ведется учет выполнения работ по</w:t>
      </w:r>
      <w:proofErr w:type="gramEnd"/>
      <w:r w:rsidRPr="00420436">
        <w:rPr>
          <w:rFonts w:eastAsiaTheme="minorHAnsi"/>
          <w:sz w:val="28"/>
          <w:szCs w:val="28"/>
          <w:lang w:eastAsia="en-US"/>
        </w:rPr>
        <w:t xml:space="preserve"> строительству, реконструкции объекта капитального строительства по образцу, приведенному в </w:t>
      </w:r>
      <w:hyperlink r:id="rId14" w:history="1">
        <w:r w:rsidRPr="00420436">
          <w:rPr>
            <w:rFonts w:eastAsiaTheme="minorHAnsi"/>
            <w:sz w:val="28"/>
            <w:szCs w:val="28"/>
            <w:lang w:eastAsia="en-US"/>
          </w:rPr>
          <w:t>приложении № 7</w:t>
        </w:r>
      </w:hyperlink>
      <w:r w:rsidRPr="00420436">
        <w:rPr>
          <w:rFonts w:eastAsiaTheme="minorHAnsi"/>
          <w:sz w:val="28"/>
          <w:szCs w:val="28"/>
          <w:lang w:eastAsia="en-US"/>
        </w:rPr>
        <w:t xml:space="preserve"> Порядка формирования и ведения дел при осуществлении государственного строительного надзора, утвержденного приказом Федеральной службы по экологическому, технологическому и атомному надзору от 26 декабря 2006 года № 1130. Карточка регистрации общих и специальных журналов, в которых ведется учет выполнения работ по строительству, реконструкции объекта капитального строительства включается (подшивается) в дело. Зарегистрированный журнал не включается (не подшивается) в дело и подлежит возвращению застройщику или техническому заказчику для ведения учета выполнения работ по строительству, реконструкции объекта капитального строительства.</w:t>
      </w:r>
    </w:p>
    <w:p w:rsidR="002D24D9" w:rsidRPr="00420436" w:rsidRDefault="002D24D9" w:rsidP="004204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0436">
        <w:rPr>
          <w:rFonts w:eastAsiaTheme="minorHAnsi"/>
          <w:sz w:val="28"/>
          <w:szCs w:val="28"/>
          <w:lang w:eastAsia="en-US"/>
        </w:rPr>
        <w:t xml:space="preserve">По окончании соответствующего журнала застройщиком или техническим заказчиком в </w:t>
      </w:r>
      <w:proofErr w:type="spellStart"/>
      <w:r w:rsidRPr="00420436">
        <w:rPr>
          <w:rFonts w:eastAsiaTheme="minorHAnsi"/>
          <w:sz w:val="28"/>
          <w:szCs w:val="28"/>
          <w:lang w:eastAsia="en-US"/>
        </w:rPr>
        <w:t>Госстройнадзор</w:t>
      </w:r>
      <w:proofErr w:type="spellEnd"/>
      <w:r w:rsidRPr="00420436">
        <w:rPr>
          <w:rFonts w:eastAsiaTheme="minorHAnsi"/>
          <w:sz w:val="28"/>
          <w:szCs w:val="28"/>
          <w:lang w:eastAsia="en-US"/>
        </w:rPr>
        <w:t xml:space="preserve"> для регистрации представляется новый журнал с пометкой, указывающей на порядковый номер журнала, который регистрируется в порядке, установленном настоящим пунктом</w:t>
      </w:r>
      <w:proofErr w:type="gramStart"/>
      <w:r w:rsidRPr="00420436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79578F" w:rsidRPr="00420436" w:rsidRDefault="00473789" w:rsidP="00420436">
      <w:pPr>
        <w:pStyle w:val="aa"/>
        <w:numPr>
          <w:ilvl w:val="0"/>
          <w:numId w:val="4"/>
        </w:numPr>
        <w:tabs>
          <w:tab w:val="left" w:pos="1134"/>
          <w:tab w:val="left" w:pos="1276"/>
          <w:tab w:val="left" w:pos="357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20436">
        <w:rPr>
          <w:rFonts w:eastAsiaTheme="minorHAnsi"/>
          <w:sz w:val="28"/>
          <w:szCs w:val="28"/>
          <w:lang w:eastAsia="en-US"/>
        </w:rPr>
        <w:t>в пункте 41</w:t>
      </w:r>
      <w:r w:rsidR="0079578F" w:rsidRPr="00420436">
        <w:rPr>
          <w:rFonts w:eastAsiaTheme="minorHAnsi"/>
          <w:sz w:val="28"/>
          <w:szCs w:val="28"/>
          <w:lang w:eastAsia="en-US"/>
        </w:rPr>
        <w:t>:</w:t>
      </w:r>
    </w:p>
    <w:p w:rsidR="0079578F" w:rsidRPr="00420436" w:rsidRDefault="002D24D9" w:rsidP="00420436">
      <w:pPr>
        <w:pStyle w:val="aa"/>
        <w:tabs>
          <w:tab w:val="left" w:pos="1134"/>
          <w:tab w:val="left" w:pos="1276"/>
          <w:tab w:val="left" w:pos="357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20436">
        <w:rPr>
          <w:rFonts w:eastAsiaTheme="minorHAnsi"/>
          <w:sz w:val="28"/>
          <w:szCs w:val="28"/>
          <w:lang w:eastAsia="en-US"/>
        </w:rPr>
        <w:t xml:space="preserve">в абзаце втором </w:t>
      </w:r>
      <w:r w:rsidR="00473789" w:rsidRPr="00420436">
        <w:rPr>
          <w:rFonts w:eastAsiaTheme="minorHAnsi"/>
          <w:sz w:val="28"/>
          <w:szCs w:val="28"/>
          <w:lang w:eastAsia="en-US"/>
        </w:rPr>
        <w:t>слова «400 листов» заменить словами «250 листов»</w:t>
      </w:r>
      <w:r w:rsidR="0079578F" w:rsidRPr="00420436">
        <w:rPr>
          <w:rFonts w:eastAsiaTheme="minorHAnsi"/>
          <w:sz w:val="28"/>
          <w:szCs w:val="28"/>
          <w:lang w:eastAsia="en-US"/>
        </w:rPr>
        <w:t>;</w:t>
      </w:r>
    </w:p>
    <w:p w:rsidR="00473789" w:rsidRPr="00420436" w:rsidRDefault="002D24D9" w:rsidP="00420436">
      <w:pPr>
        <w:pStyle w:val="aa"/>
        <w:tabs>
          <w:tab w:val="left" w:pos="1134"/>
          <w:tab w:val="left" w:pos="1276"/>
          <w:tab w:val="left" w:pos="357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20436">
        <w:rPr>
          <w:rFonts w:eastAsiaTheme="minorHAnsi"/>
          <w:sz w:val="28"/>
          <w:szCs w:val="28"/>
          <w:lang w:eastAsia="en-US"/>
        </w:rPr>
        <w:t xml:space="preserve">в абзаце третьем </w:t>
      </w:r>
      <w:r w:rsidR="0079578F" w:rsidRPr="00420436">
        <w:rPr>
          <w:rFonts w:eastAsiaTheme="minorHAnsi"/>
          <w:sz w:val="28"/>
          <w:szCs w:val="28"/>
          <w:lang w:eastAsia="en-US"/>
        </w:rPr>
        <w:t xml:space="preserve">слова «с требованиями к ведению делопроизводства» </w:t>
      </w:r>
      <w:r w:rsidRPr="00420436">
        <w:rPr>
          <w:rFonts w:eastAsiaTheme="minorHAnsi"/>
          <w:sz w:val="28"/>
          <w:szCs w:val="28"/>
          <w:lang w:eastAsia="en-US"/>
        </w:rPr>
        <w:t xml:space="preserve">заменить </w:t>
      </w:r>
      <w:r w:rsidR="0079578F" w:rsidRPr="00420436">
        <w:rPr>
          <w:rFonts w:eastAsiaTheme="minorHAnsi"/>
          <w:sz w:val="28"/>
          <w:szCs w:val="28"/>
          <w:lang w:eastAsia="en-US"/>
        </w:rPr>
        <w:t>словами «с правилами делопроизводства в Министерстве»</w:t>
      </w:r>
      <w:r w:rsidR="00473789" w:rsidRPr="00420436">
        <w:rPr>
          <w:rFonts w:eastAsiaTheme="minorHAnsi"/>
          <w:sz w:val="28"/>
          <w:szCs w:val="28"/>
          <w:lang w:eastAsia="en-US"/>
        </w:rPr>
        <w:t>;</w:t>
      </w:r>
    </w:p>
    <w:p w:rsidR="00473789" w:rsidRPr="00420436" w:rsidRDefault="007A2339" w:rsidP="00420436">
      <w:pPr>
        <w:pStyle w:val="aa"/>
        <w:numPr>
          <w:ilvl w:val="0"/>
          <w:numId w:val="4"/>
        </w:numPr>
        <w:tabs>
          <w:tab w:val="left" w:pos="1134"/>
          <w:tab w:val="left" w:pos="1276"/>
          <w:tab w:val="left" w:pos="357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20436">
        <w:rPr>
          <w:sz w:val="28"/>
          <w:szCs w:val="28"/>
        </w:rPr>
        <w:t>в пункте 42</w:t>
      </w:r>
      <w:r w:rsidR="00473789" w:rsidRPr="00420436">
        <w:rPr>
          <w:sz w:val="28"/>
          <w:szCs w:val="28"/>
        </w:rPr>
        <w:t>:</w:t>
      </w:r>
    </w:p>
    <w:p w:rsidR="00473789" w:rsidRPr="00420436" w:rsidRDefault="00FB1781" w:rsidP="00420436">
      <w:pPr>
        <w:pStyle w:val="aa"/>
        <w:tabs>
          <w:tab w:val="left" w:pos="1134"/>
          <w:tab w:val="left" w:pos="1276"/>
          <w:tab w:val="left" w:pos="357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 xml:space="preserve">в абзаце первом </w:t>
      </w:r>
      <w:r w:rsidR="007A2339" w:rsidRPr="00420436">
        <w:rPr>
          <w:sz w:val="28"/>
          <w:szCs w:val="28"/>
        </w:rPr>
        <w:t>слова «по образцу, приведенному в Приложении №</w:t>
      </w:r>
      <w:r w:rsidR="002D24D9" w:rsidRPr="00420436">
        <w:rPr>
          <w:sz w:val="28"/>
          <w:szCs w:val="28"/>
        </w:rPr>
        <w:t xml:space="preserve"> </w:t>
      </w:r>
      <w:r w:rsidR="007A2339" w:rsidRPr="00420436">
        <w:rPr>
          <w:sz w:val="28"/>
          <w:szCs w:val="28"/>
        </w:rPr>
        <w:t>3</w:t>
      </w:r>
      <w:hyperlink r:id="rId15" w:history="1"/>
      <w:r w:rsidR="007A2339" w:rsidRPr="00420436">
        <w:rPr>
          <w:sz w:val="28"/>
          <w:szCs w:val="28"/>
        </w:rPr>
        <w:t xml:space="preserve"> к Приказу от 26 декабря 2006 года № 1129» заменить словами «по </w:t>
      </w:r>
      <w:r w:rsidR="00C91A11" w:rsidRPr="00420436">
        <w:rPr>
          <w:sz w:val="28"/>
          <w:szCs w:val="28"/>
        </w:rPr>
        <w:t>форме</w:t>
      </w:r>
      <w:r w:rsidR="002D24D9" w:rsidRPr="00420436">
        <w:rPr>
          <w:sz w:val="28"/>
          <w:szCs w:val="28"/>
        </w:rPr>
        <w:t xml:space="preserve">, установленной </w:t>
      </w:r>
      <w:r w:rsidR="007A2339" w:rsidRPr="00420436">
        <w:rPr>
          <w:sz w:val="28"/>
          <w:szCs w:val="28"/>
        </w:rPr>
        <w:t>Приложени</w:t>
      </w:r>
      <w:r w:rsidR="002D24D9" w:rsidRPr="00420436">
        <w:rPr>
          <w:sz w:val="28"/>
          <w:szCs w:val="28"/>
        </w:rPr>
        <w:t>ем</w:t>
      </w:r>
      <w:r w:rsidR="007A2339" w:rsidRPr="00420436">
        <w:rPr>
          <w:sz w:val="28"/>
          <w:szCs w:val="28"/>
        </w:rPr>
        <w:t xml:space="preserve"> №1</w:t>
      </w:r>
      <w:hyperlink r:id="rId16" w:history="1"/>
      <w:r w:rsidR="007A2339" w:rsidRPr="00420436">
        <w:rPr>
          <w:sz w:val="28"/>
          <w:szCs w:val="28"/>
        </w:rPr>
        <w:t xml:space="preserve"> к Приказу от 12 марта 2017 года № 107»;</w:t>
      </w:r>
    </w:p>
    <w:p w:rsidR="002D24D9" w:rsidRPr="00420436" w:rsidRDefault="00473789" w:rsidP="0042043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0436">
        <w:rPr>
          <w:rFonts w:eastAsiaTheme="minorHAnsi"/>
          <w:sz w:val="28"/>
          <w:szCs w:val="28"/>
          <w:lang w:eastAsia="en-US"/>
        </w:rPr>
        <w:t>подпункт 3 изложить в следующей редакции:</w:t>
      </w:r>
      <w:r w:rsidR="00183099" w:rsidRPr="00420436">
        <w:rPr>
          <w:rFonts w:eastAsiaTheme="minorHAnsi"/>
          <w:sz w:val="28"/>
          <w:szCs w:val="28"/>
          <w:lang w:eastAsia="en-US"/>
        </w:rPr>
        <w:t xml:space="preserve"> </w:t>
      </w:r>
    </w:p>
    <w:p w:rsidR="00473789" w:rsidRPr="00420436" w:rsidRDefault="00473789" w:rsidP="0042043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0436">
        <w:rPr>
          <w:rFonts w:eastAsiaTheme="minorHAnsi"/>
          <w:sz w:val="28"/>
          <w:szCs w:val="28"/>
          <w:lang w:eastAsia="en-US"/>
        </w:rPr>
        <w:t xml:space="preserve">«3) </w:t>
      </w:r>
      <w:r w:rsidR="002D24D9" w:rsidRPr="00420436">
        <w:rPr>
          <w:rFonts w:eastAsiaTheme="minorHAnsi"/>
          <w:sz w:val="28"/>
          <w:szCs w:val="28"/>
          <w:lang w:eastAsia="en-US"/>
        </w:rPr>
        <w:t>д</w:t>
      </w:r>
      <w:r w:rsidRPr="00420436">
        <w:rPr>
          <w:rFonts w:eastAsiaTheme="minorHAnsi"/>
          <w:sz w:val="28"/>
          <w:szCs w:val="28"/>
          <w:lang w:eastAsia="en-US"/>
        </w:rPr>
        <w:t>аты проведения проверок в соответствии с проектом организации строительства или организационно-технологической схемой, определяющей последовательность возведения зданий и сооружений, инженерных и транспортных коммуникаций, установленных в календарном плане строительства, сроки завершения строительства, реконструкции объекта капитального строительства или его отдельных частей (элементов), включая подготовительный период</w:t>
      </w:r>
      <w:proofErr w:type="gramStart"/>
      <w:r w:rsidR="002D24D9" w:rsidRPr="00420436">
        <w:rPr>
          <w:rFonts w:eastAsiaTheme="minorHAnsi"/>
          <w:sz w:val="28"/>
          <w:szCs w:val="28"/>
          <w:lang w:eastAsia="en-US"/>
        </w:rPr>
        <w:t>;</w:t>
      </w:r>
      <w:r w:rsidRPr="00420436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420436">
        <w:rPr>
          <w:rFonts w:eastAsiaTheme="minorHAnsi"/>
          <w:sz w:val="28"/>
          <w:szCs w:val="28"/>
          <w:lang w:eastAsia="en-US"/>
        </w:rPr>
        <w:t>;</w:t>
      </w:r>
    </w:p>
    <w:p w:rsidR="00C94369" w:rsidRPr="00420436" w:rsidRDefault="00C94369" w:rsidP="0042043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0436">
        <w:rPr>
          <w:rFonts w:eastAsiaTheme="minorHAnsi"/>
          <w:sz w:val="28"/>
          <w:szCs w:val="28"/>
          <w:lang w:eastAsia="en-US"/>
        </w:rPr>
        <w:t>подпункт 4 признать утратившим силу;</w:t>
      </w:r>
    </w:p>
    <w:p w:rsidR="00473789" w:rsidRPr="00420436" w:rsidRDefault="00FB1781" w:rsidP="0042043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 xml:space="preserve">в абзаце двадцатом </w:t>
      </w:r>
      <w:r w:rsidR="00473789" w:rsidRPr="00420436">
        <w:rPr>
          <w:sz w:val="28"/>
          <w:szCs w:val="28"/>
        </w:rPr>
        <w:t>слова «по образцу, приведенному в Приложении №</w:t>
      </w:r>
      <w:r w:rsidR="008616D7" w:rsidRPr="00420436">
        <w:rPr>
          <w:sz w:val="28"/>
          <w:szCs w:val="28"/>
        </w:rPr>
        <w:t> </w:t>
      </w:r>
      <w:r w:rsidR="00473789" w:rsidRPr="00420436">
        <w:rPr>
          <w:sz w:val="28"/>
          <w:szCs w:val="28"/>
        </w:rPr>
        <w:t>5</w:t>
      </w:r>
      <w:hyperlink r:id="rId17" w:history="1"/>
      <w:r w:rsidR="00473789" w:rsidRPr="00420436">
        <w:rPr>
          <w:sz w:val="28"/>
          <w:szCs w:val="28"/>
        </w:rPr>
        <w:t xml:space="preserve"> к Приказу от 26 декабря 2006 года № 1129» заменить словами «</w:t>
      </w:r>
      <w:r w:rsidR="00C91A11" w:rsidRPr="00420436">
        <w:rPr>
          <w:sz w:val="28"/>
          <w:szCs w:val="28"/>
        </w:rPr>
        <w:t>по форме</w:t>
      </w:r>
      <w:r w:rsidR="008616D7" w:rsidRPr="00420436">
        <w:rPr>
          <w:sz w:val="28"/>
          <w:szCs w:val="28"/>
        </w:rPr>
        <w:t xml:space="preserve">, установленной </w:t>
      </w:r>
      <w:r w:rsidR="00C91A11" w:rsidRPr="00420436">
        <w:rPr>
          <w:sz w:val="28"/>
          <w:szCs w:val="28"/>
        </w:rPr>
        <w:t>Приложени</w:t>
      </w:r>
      <w:r w:rsidR="008616D7" w:rsidRPr="00420436">
        <w:rPr>
          <w:sz w:val="28"/>
          <w:szCs w:val="28"/>
        </w:rPr>
        <w:t>ем</w:t>
      </w:r>
      <w:r w:rsidR="00C91A11" w:rsidRPr="00420436">
        <w:rPr>
          <w:sz w:val="28"/>
          <w:szCs w:val="28"/>
        </w:rPr>
        <w:t xml:space="preserve"> №5</w:t>
      </w:r>
      <w:hyperlink r:id="rId18" w:history="1"/>
      <w:r w:rsidR="00C91A11" w:rsidRPr="00420436">
        <w:rPr>
          <w:sz w:val="28"/>
          <w:szCs w:val="28"/>
        </w:rPr>
        <w:t xml:space="preserve"> к Приказу от 12 марта 2017 года № 107»;</w:t>
      </w:r>
    </w:p>
    <w:p w:rsidR="00C94369" w:rsidRPr="00420436" w:rsidRDefault="00C94369" w:rsidP="00420436">
      <w:pPr>
        <w:pStyle w:val="aa"/>
        <w:numPr>
          <w:ilvl w:val="0"/>
          <w:numId w:val="4"/>
        </w:numPr>
        <w:tabs>
          <w:tab w:val="left" w:pos="1134"/>
          <w:tab w:val="left" w:pos="1276"/>
          <w:tab w:val="left" w:pos="357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20436">
        <w:rPr>
          <w:rFonts w:eastAsiaTheme="minorHAnsi"/>
          <w:sz w:val="28"/>
          <w:szCs w:val="28"/>
          <w:lang w:eastAsia="en-US"/>
        </w:rPr>
        <w:lastRenderedPageBreak/>
        <w:t xml:space="preserve">подпункт 3 пункта 49 изложить в следующей редакции: </w:t>
      </w:r>
    </w:p>
    <w:p w:rsidR="00C94369" w:rsidRPr="00420436" w:rsidRDefault="00C94369" w:rsidP="004204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20436">
        <w:rPr>
          <w:rFonts w:eastAsiaTheme="minorHAnsi"/>
          <w:sz w:val="28"/>
          <w:szCs w:val="28"/>
          <w:lang w:eastAsia="en-US"/>
        </w:rPr>
        <w:t xml:space="preserve">«3) </w:t>
      </w:r>
      <w:r w:rsidRPr="00420436">
        <w:rPr>
          <w:sz w:val="28"/>
          <w:szCs w:val="28"/>
        </w:rPr>
        <w:t>наименование юридического лица или фамилия, имя, отчество (последнее - при наличии)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предпринимателями, а также</w:t>
      </w:r>
      <w:r w:rsidRPr="00420436">
        <w:rPr>
          <w:rFonts w:eastAsiaTheme="minorHAnsi"/>
          <w:sz w:val="28"/>
          <w:szCs w:val="28"/>
          <w:lang w:eastAsia="en-US"/>
        </w:rPr>
        <w:t xml:space="preserve"> наименование и место нахождения объекта капитального строительства, в отношении которого соответственно планируется проведение мероприятий по контролю;»; </w:t>
      </w:r>
      <w:proofErr w:type="gramEnd"/>
    </w:p>
    <w:p w:rsidR="000A137B" w:rsidRPr="00420436" w:rsidRDefault="000A137B" w:rsidP="00420436">
      <w:pPr>
        <w:pStyle w:val="aa"/>
        <w:numPr>
          <w:ilvl w:val="0"/>
          <w:numId w:val="4"/>
        </w:numPr>
        <w:tabs>
          <w:tab w:val="left" w:pos="1134"/>
          <w:tab w:val="left" w:pos="1276"/>
          <w:tab w:val="left" w:pos="357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20436">
        <w:rPr>
          <w:rFonts w:eastAsiaTheme="minorHAnsi"/>
          <w:sz w:val="28"/>
          <w:szCs w:val="28"/>
          <w:lang w:eastAsia="en-US"/>
        </w:rPr>
        <w:t xml:space="preserve">пункт 53 </w:t>
      </w:r>
      <w:r w:rsidR="008616D7" w:rsidRPr="00420436">
        <w:rPr>
          <w:rFonts w:eastAsiaTheme="minorHAnsi"/>
          <w:sz w:val="28"/>
          <w:szCs w:val="28"/>
          <w:lang w:eastAsia="en-US"/>
        </w:rPr>
        <w:t xml:space="preserve">дополнить </w:t>
      </w:r>
      <w:r w:rsidRPr="00420436">
        <w:rPr>
          <w:rFonts w:eastAsiaTheme="minorHAnsi"/>
          <w:sz w:val="28"/>
          <w:szCs w:val="28"/>
          <w:lang w:eastAsia="en-US"/>
        </w:rPr>
        <w:t xml:space="preserve">подпунктом 9 следующего содержания: </w:t>
      </w:r>
    </w:p>
    <w:p w:rsidR="000A137B" w:rsidRPr="00420436" w:rsidRDefault="000A137B" w:rsidP="00420436">
      <w:pPr>
        <w:pStyle w:val="aa"/>
        <w:tabs>
          <w:tab w:val="left" w:pos="1134"/>
          <w:tab w:val="left" w:pos="1276"/>
          <w:tab w:val="left" w:pos="357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0436">
        <w:rPr>
          <w:rFonts w:eastAsiaTheme="minorHAnsi"/>
          <w:sz w:val="28"/>
          <w:szCs w:val="28"/>
          <w:lang w:eastAsia="en-US"/>
        </w:rPr>
        <w:t xml:space="preserve">«9) </w:t>
      </w:r>
      <w:r w:rsidRPr="00420436">
        <w:rPr>
          <w:sz w:val="28"/>
          <w:szCs w:val="28"/>
        </w:rPr>
        <w:t>требовать от юридического лица, индивидуального предпринимателя представления документов, информации до даты начала проведения проверки</w:t>
      </w:r>
      <w:proofErr w:type="gramStart"/>
      <w:r w:rsidRPr="00420436">
        <w:rPr>
          <w:sz w:val="28"/>
          <w:szCs w:val="28"/>
        </w:rPr>
        <w:t>.»;</w:t>
      </w:r>
      <w:proofErr w:type="gramEnd"/>
    </w:p>
    <w:p w:rsidR="00C94369" w:rsidRPr="00420436" w:rsidRDefault="00C94369" w:rsidP="00420436">
      <w:pPr>
        <w:pStyle w:val="aa"/>
        <w:numPr>
          <w:ilvl w:val="0"/>
          <w:numId w:val="4"/>
        </w:numPr>
        <w:tabs>
          <w:tab w:val="left" w:pos="1134"/>
          <w:tab w:val="left" w:pos="1276"/>
          <w:tab w:val="left" w:pos="357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20436">
        <w:rPr>
          <w:rFonts w:eastAsiaTheme="minorHAnsi"/>
          <w:sz w:val="28"/>
          <w:szCs w:val="28"/>
          <w:lang w:eastAsia="en-US"/>
        </w:rPr>
        <w:t>в пункте 56:</w:t>
      </w:r>
    </w:p>
    <w:p w:rsidR="008616D7" w:rsidRPr="00420436" w:rsidRDefault="00C94369" w:rsidP="004204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 xml:space="preserve">подпункт 5 изложить в следующей редакции: </w:t>
      </w:r>
    </w:p>
    <w:p w:rsidR="00C94369" w:rsidRPr="00420436" w:rsidRDefault="00C94369" w:rsidP="004204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0436">
        <w:rPr>
          <w:sz w:val="28"/>
          <w:szCs w:val="28"/>
        </w:rPr>
        <w:t>«5) наименование проверяемого юридического лица или фамилия, имя и отчество (последнее - при наличии) индивидуального предпринимателя, а также фамилия, имя, отчество (последнее - при наличии)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проверки, а также</w:t>
      </w:r>
      <w:r w:rsidRPr="00420436">
        <w:rPr>
          <w:rFonts w:eastAsiaTheme="minorHAnsi"/>
          <w:sz w:val="28"/>
          <w:szCs w:val="28"/>
          <w:lang w:eastAsia="en-US"/>
        </w:rPr>
        <w:t xml:space="preserve"> наименование и место нахождения объекта капитального строительства, в отношении которого соответственно проведены мероприятий по контролю</w:t>
      </w:r>
      <w:r w:rsidRPr="00420436">
        <w:rPr>
          <w:sz w:val="28"/>
          <w:szCs w:val="28"/>
        </w:rPr>
        <w:t>;»;</w:t>
      </w:r>
      <w:proofErr w:type="gramEnd"/>
    </w:p>
    <w:p w:rsidR="008616D7" w:rsidRPr="00420436" w:rsidRDefault="00C94369" w:rsidP="004204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 xml:space="preserve">подпункт 7 изложить в следующей редакции: </w:t>
      </w:r>
    </w:p>
    <w:p w:rsidR="00C94369" w:rsidRPr="00420436" w:rsidRDefault="00C94369" w:rsidP="004204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0436">
        <w:rPr>
          <w:sz w:val="28"/>
          <w:szCs w:val="28"/>
        </w:rPr>
        <w:t xml:space="preserve">«7) сведения о выявленных нарушениях обязательных требований или требований, установленных </w:t>
      </w:r>
      <w:r w:rsidRPr="00420436">
        <w:rPr>
          <w:rFonts w:eastAsiaTheme="minorHAnsi"/>
          <w:bCs/>
          <w:sz w:val="28"/>
          <w:szCs w:val="28"/>
          <w:lang w:eastAsia="en-US"/>
        </w:rPr>
        <w:t xml:space="preserve">муниципальными правовыми актами (с указанием положений (нормативных) правовых актов), с указанием характера нарушений; лиц, допустивших нарушения, а также </w:t>
      </w:r>
      <w:r w:rsidR="00BC4420" w:rsidRPr="00420436">
        <w:rPr>
          <w:rFonts w:eastAsiaTheme="minorHAnsi"/>
          <w:bCs/>
          <w:sz w:val="28"/>
          <w:szCs w:val="28"/>
          <w:lang w:eastAsia="en-US"/>
        </w:rPr>
        <w:t xml:space="preserve">сведения о </w:t>
      </w:r>
      <w:r w:rsidRPr="00420436">
        <w:rPr>
          <w:rFonts w:eastAsiaTheme="minorHAnsi"/>
          <w:bCs/>
          <w:sz w:val="28"/>
          <w:szCs w:val="28"/>
          <w:lang w:eastAsia="en-US"/>
        </w:rPr>
        <w:t>выявлен</w:t>
      </w:r>
      <w:r w:rsidR="00BC4420" w:rsidRPr="00420436">
        <w:rPr>
          <w:rFonts w:eastAsiaTheme="minorHAnsi"/>
          <w:bCs/>
          <w:sz w:val="28"/>
          <w:szCs w:val="28"/>
          <w:lang w:eastAsia="en-US"/>
        </w:rPr>
        <w:t>н</w:t>
      </w:r>
      <w:r w:rsidRPr="00420436">
        <w:rPr>
          <w:rFonts w:eastAsiaTheme="minorHAnsi"/>
          <w:bCs/>
          <w:sz w:val="28"/>
          <w:szCs w:val="28"/>
          <w:lang w:eastAsia="en-US"/>
        </w:rPr>
        <w:t>ы</w:t>
      </w:r>
      <w:r w:rsidR="00BC4420" w:rsidRPr="00420436">
        <w:rPr>
          <w:rFonts w:eastAsiaTheme="minorHAnsi"/>
          <w:bCs/>
          <w:sz w:val="28"/>
          <w:szCs w:val="28"/>
          <w:lang w:eastAsia="en-US"/>
        </w:rPr>
        <w:t>х</w:t>
      </w:r>
      <w:r w:rsidRPr="00420436">
        <w:rPr>
          <w:rFonts w:eastAsiaTheme="minorHAnsi"/>
          <w:bCs/>
          <w:sz w:val="28"/>
          <w:szCs w:val="28"/>
          <w:lang w:eastAsia="en-US"/>
        </w:rPr>
        <w:t xml:space="preserve"> несоответствия</w:t>
      </w:r>
      <w:r w:rsidR="00BC4420" w:rsidRPr="00420436">
        <w:rPr>
          <w:rFonts w:eastAsiaTheme="minorHAnsi"/>
          <w:bCs/>
          <w:sz w:val="28"/>
          <w:szCs w:val="28"/>
          <w:lang w:eastAsia="en-US"/>
        </w:rPr>
        <w:t xml:space="preserve">х </w:t>
      </w:r>
      <w:r w:rsidRPr="00420436">
        <w:rPr>
          <w:rFonts w:eastAsiaTheme="minorHAnsi"/>
          <w:bCs/>
          <w:sz w:val="28"/>
          <w:szCs w:val="28"/>
          <w:lang w:eastAsia="en-US"/>
        </w:rPr>
        <w:t>сведений, содержащихся в уведомлении о начале</w:t>
      </w:r>
      <w:r w:rsidR="00BC4420" w:rsidRPr="0042043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20436">
        <w:rPr>
          <w:rFonts w:eastAsiaTheme="minorHAnsi"/>
          <w:bCs/>
          <w:sz w:val="28"/>
          <w:szCs w:val="28"/>
          <w:lang w:eastAsia="en-US"/>
        </w:rPr>
        <w:t>осуществления отдельных видов предпринимательской деятельности,</w:t>
      </w:r>
      <w:r w:rsidR="00BC4420" w:rsidRPr="0042043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20436">
        <w:rPr>
          <w:rFonts w:eastAsiaTheme="minorHAnsi"/>
          <w:bCs/>
          <w:sz w:val="28"/>
          <w:szCs w:val="28"/>
          <w:lang w:eastAsia="en-US"/>
        </w:rPr>
        <w:t>обязательным  требованиям  (с  указанием положений (нормативных) правовых</w:t>
      </w:r>
      <w:r w:rsidR="00BC4420" w:rsidRPr="0042043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20436">
        <w:rPr>
          <w:rFonts w:eastAsiaTheme="minorHAnsi"/>
          <w:bCs/>
          <w:sz w:val="28"/>
          <w:szCs w:val="28"/>
          <w:lang w:eastAsia="en-US"/>
        </w:rPr>
        <w:t>актов)</w:t>
      </w:r>
      <w:r w:rsidR="00BC4420" w:rsidRPr="00420436">
        <w:rPr>
          <w:rFonts w:eastAsiaTheme="minorHAnsi"/>
          <w:bCs/>
          <w:sz w:val="28"/>
          <w:szCs w:val="28"/>
          <w:lang w:eastAsia="en-US"/>
        </w:rPr>
        <w:t xml:space="preserve">, а также о выявленных фактах </w:t>
      </w:r>
      <w:r w:rsidRPr="00420436">
        <w:rPr>
          <w:rFonts w:eastAsiaTheme="minorHAnsi"/>
          <w:bCs/>
          <w:sz w:val="28"/>
          <w:szCs w:val="28"/>
          <w:lang w:eastAsia="en-US"/>
        </w:rPr>
        <w:t>невыполнения предписаний</w:t>
      </w:r>
      <w:r w:rsidR="00BC4420" w:rsidRPr="0042043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420436">
        <w:rPr>
          <w:rFonts w:eastAsiaTheme="minorHAnsi"/>
          <w:bCs/>
          <w:sz w:val="28"/>
          <w:szCs w:val="28"/>
          <w:lang w:eastAsia="en-US"/>
        </w:rPr>
        <w:t>с указанием реквизитов</w:t>
      </w:r>
      <w:r w:rsidR="00BC4420" w:rsidRPr="0042043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20436">
        <w:rPr>
          <w:rFonts w:eastAsiaTheme="minorHAnsi"/>
          <w:bCs/>
          <w:sz w:val="28"/>
          <w:szCs w:val="28"/>
          <w:lang w:eastAsia="en-US"/>
        </w:rPr>
        <w:t>выданных предписаний</w:t>
      </w:r>
      <w:proofErr w:type="gramStart"/>
      <w:r w:rsidR="00BC4420" w:rsidRPr="00420436"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 w:rsidR="00BC4420" w:rsidRPr="00420436">
        <w:rPr>
          <w:rFonts w:eastAsiaTheme="minorHAnsi"/>
          <w:bCs/>
          <w:sz w:val="28"/>
          <w:szCs w:val="28"/>
          <w:lang w:eastAsia="en-US"/>
        </w:rPr>
        <w:t>;</w:t>
      </w:r>
    </w:p>
    <w:p w:rsidR="00366417" w:rsidRPr="00420436" w:rsidRDefault="007A2339" w:rsidP="00420436">
      <w:pPr>
        <w:pStyle w:val="aa"/>
        <w:numPr>
          <w:ilvl w:val="0"/>
          <w:numId w:val="4"/>
        </w:numPr>
        <w:tabs>
          <w:tab w:val="left" w:pos="1134"/>
          <w:tab w:val="left" w:pos="1276"/>
          <w:tab w:val="left" w:pos="357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20436">
        <w:rPr>
          <w:sz w:val="28"/>
          <w:szCs w:val="28"/>
        </w:rPr>
        <w:t>в пункте 57</w:t>
      </w:r>
      <w:r w:rsidR="00366417" w:rsidRPr="00420436">
        <w:rPr>
          <w:sz w:val="28"/>
          <w:szCs w:val="28"/>
        </w:rPr>
        <w:t>:</w:t>
      </w:r>
    </w:p>
    <w:p w:rsidR="00AC54EA" w:rsidRPr="00420436" w:rsidRDefault="008616D7" w:rsidP="00420436">
      <w:pPr>
        <w:pStyle w:val="aa"/>
        <w:tabs>
          <w:tab w:val="left" w:pos="1134"/>
          <w:tab w:val="left" w:pos="1276"/>
          <w:tab w:val="left" w:pos="357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>в абзаце первом</w:t>
      </w:r>
      <w:r w:rsidR="007A2339" w:rsidRPr="00420436">
        <w:rPr>
          <w:sz w:val="28"/>
          <w:szCs w:val="28"/>
        </w:rPr>
        <w:t xml:space="preserve"> слова «по форме согласно Приложению № 7</w:t>
      </w:r>
      <w:hyperlink r:id="rId19" w:history="1"/>
      <w:r w:rsidR="007A2339" w:rsidRPr="00420436">
        <w:rPr>
          <w:sz w:val="28"/>
          <w:szCs w:val="28"/>
        </w:rPr>
        <w:t xml:space="preserve"> к Приказу от 26 декабря 2006 года № 1129» заменить словами «по форме</w:t>
      </w:r>
      <w:r w:rsidRPr="00420436">
        <w:rPr>
          <w:sz w:val="28"/>
          <w:szCs w:val="28"/>
        </w:rPr>
        <w:t xml:space="preserve">, установленной </w:t>
      </w:r>
      <w:r w:rsidR="007A2339" w:rsidRPr="00420436">
        <w:rPr>
          <w:sz w:val="28"/>
          <w:szCs w:val="28"/>
        </w:rPr>
        <w:t>Приложени</w:t>
      </w:r>
      <w:r w:rsidRPr="00420436">
        <w:rPr>
          <w:sz w:val="28"/>
          <w:szCs w:val="28"/>
        </w:rPr>
        <w:t>ем</w:t>
      </w:r>
      <w:r w:rsidR="007A2339" w:rsidRPr="00420436">
        <w:rPr>
          <w:sz w:val="28"/>
          <w:szCs w:val="28"/>
        </w:rPr>
        <w:t xml:space="preserve"> №7 к Приказу от 12 марта 2017 года № 107»;</w:t>
      </w:r>
    </w:p>
    <w:p w:rsidR="00366417" w:rsidRPr="00420436" w:rsidRDefault="008616D7" w:rsidP="00420436">
      <w:pPr>
        <w:pStyle w:val="aa"/>
        <w:tabs>
          <w:tab w:val="left" w:pos="1134"/>
          <w:tab w:val="left" w:pos="1276"/>
          <w:tab w:val="left" w:pos="357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 xml:space="preserve">в абзаце втором </w:t>
      </w:r>
      <w:r w:rsidR="00366417" w:rsidRPr="00420436">
        <w:rPr>
          <w:sz w:val="28"/>
          <w:szCs w:val="28"/>
        </w:rPr>
        <w:t>слова «меры по устранению выявленных нарушений» исключить;</w:t>
      </w:r>
    </w:p>
    <w:p w:rsidR="00AC54EA" w:rsidRPr="00420436" w:rsidRDefault="00AC54EA" w:rsidP="00420436">
      <w:pPr>
        <w:pStyle w:val="aa"/>
        <w:numPr>
          <w:ilvl w:val="0"/>
          <w:numId w:val="4"/>
        </w:numPr>
        <w:tabs>
          <w:tab w:val="left" w:pos="1134"/>
          <w:tab w:val="left" w:pos="1276"/>
          <w:tab w:val="left" w:pos="3570"/>
        </w:tabs>
        <w:ind w:left="0"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>в пункте 58 слова «по образцу, предусмотренному в Приложении№ 8</w:t>
      </w:r>
      <w:hyperlink r:id="rId20" w:history="1"/>
      <w:r w:rsidRPr="00420436">
        <w:rPr>
          <w:sz w:val="28"/>
          <w:szCs w:val="28"/>
        </w:rPr>
        <w:t xml:space="preserve"> к Приказу от 26 декабря 2006 года № 1129» заменить слова</w:t>
      </w:r>
      <w:r w:rsidR="008616D7" w:rsidRPr="00420436">
        <w:rPr>
          <w:sz w:val="28"/>
          <w:szCs w:val="28"/>
        </w:rPr>
        <w:t xml:space="preserve">ми </w:t>
      </w:r>
      <w:r w:rsidRPr="00420436">
        <w:rPr>
          <w:sz w:val="28"/>
          <w:szCs w:val="28"/>
        </w:rPr>
        <w:t>«по форме</w:t>
      </w:r>
      <w:r w:rsidR="008616D7" w:rsidRPr="00420436">
        <w:rPr>
          <w:sz w:val="28"/>
          <w:szCs w:val="28"/>
        </w:rPr>
        <w:t xml:space="preserve">, установленной </w:t>
      </w:r>
      <w:r w:rsidRPr="00420436">
        <w:rPr>
          <w:sz w:val="28"/>
          <w:szCs w:val="28"/>
        </w:rPr>
        <w:t>Приложени</w:t>
      </w:r>
      <w:r w:rsidR="008616D7" w:rsidRPr="00420436">
        <w:rPr>
          <w:sz w:val="28"/>
          <w:szCs w:val="28"/>
        </w:rPr>
        <w:t>ем</w:t>
      </w:r>
      <w:r w:rsidRPr="00420436">
        <w:rPr>
          <w:sz w:val="28"/>
          <w:szCs w:val="28"/>
        </w:rPr>
        <w:t xml:space="preserve"> №8 к Приказу от 12 марта 2017 года № 107»;</w:t>
      </w:r>
    </w:p>
    <w:p w:rsidR="001F5975" w:rsidRPr="00420436" w:rsidRDefault="001F5975" w:rsidP="00420436">
      <w:pPr>
        <w:pStyle w:val="aa"/>
        <w:numPr>
          <w:ilvl w:val="0"/>
          <w:numId w:val="4"/>
        </w:numPr>
        <w:tabs>
          <w:tab w:val="left" w:pos="1134"/>
          <w:tab w:val="left" w:pos="1276"/>
          <w:tab w:val="left" w:pos="3570"/>
        </w:tabs>
        <w:ind w:left="0"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 xml:space="preserve">дополнить пунктом 86.1 следующего содержания: </w:t>
      </w:r>
    </w:p>
    <w:p w:rsidR="000905F1" w:rsidRPr="00420436" w:rsidRDefault="001F5975" w:rsidP="00420436">
      <w:pPr>
        <w:pStyle w:val="aa"/>
        <w:tabs>
          <w:tab w:val="left" w:pos="1134"/>
          <w:tab w:val="left" w:pos="1276"/>
          <w:tab w:val="left" w:pos="3570"/>
        </w:tabs>
        <w:ind w:left="0"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lastRenderedPageBreak/>
        <w:t xml:space="preserve">«86.1. </w:t>
      </w:r>
      <w:proofErr w:type="gramStart"/>
      <w:r w:rsidR="000905F1" w:rsidRPr="00420436">
        <w:rPr>
          <w:sz w:val="28"/>
          <w:szCs w:val="28"/>
        </w:rPr>
        <w:t>В 2020 году положения п</w:t>
      </w:r>
      <w:r w:rsidR="008616D7" w:rsidRPr="00420436">
        <w:rPr>
          <w:sz w:val="28"/>
          <w:szCs w:val="28"/>
        </w:rPr>
        <w:t xml:space="preserve">ункта </w:t>
      </w:r>
      <w:r w:rsidR="000905F1" w:rsidRPr="00420436">
        <w:rPr>
          <w:sz w:val="28"/>
          <w:szCs w:val="28"/>
        </w:rPr>
        <w:t>86 настоящего Административного регламента применяются с учётом правил и ограничений, устанавливаемых Правительством Российской Федерации, в частности установленных Постановлением Правительства Российской Федерации от 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</w:t>
      </w:r>
      <w:proofErr w:type="gramEnd"/>
      <w:r w:rsidR="000905F1" w:rsidRPr="00420436">
        <w:rPr>
          <w:sz w:val="28"/>
          <w:szCs w:val="28"/>
        </w:rPr>
        <w:t xml:space="preserve"> ежегодных планов проведения плановых проверок юридических лиц и индивидуальных предпринимателей</w:t>
      </w:r>
      <w:proofErr w:type="gramStart"/>
      <w:r w:rsidR="000905F1" w:rsidRPr="00420436">
        <w:rPr>
          <w:sz w:val="28"/>
          <w:szCs w:val="28"/>
        </w:rPr>
        <w:t>.»;</w:t>
      </w:r>
      <w:proofErr w:type="gramEnd"/>
    </w:p>
    <w:p w:rsidR="00AC54EA" w:rsidRPr="00420436" w:rsidRDefault="00AC54EA" w:rsidP="00420436">
      <w:pPr>
        <w:pStyle w:val="aa"/>
        <w:numPr>
          <w:ilvl w:val="0"/>
          <w:numId w:val="4"/>
        </w:numPr>
        <w:tabs>
          <w:tab w:val="left" w:pos="1134"/>
          <w:tab w:val="left" w:pos="1276"/>
          <w:tab w:val="left" w:pos="3570"/>
        </w:tabs>
        <w:ind w:left="0"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>в пункте 96 слова «по образцу, приведенному в Приложении № 9</w:t>
      </w:r>
      <w:hyperlink r:id="rId21" w:history="1"/>
      <w:r w:rsidRPr="00420436">
        <w:rPr>
          <w:sz w:val="28"/>
          <w:szCs w:val="28"/>
        </w:rPr>
        <w:t xml:space="preserve"> к Приказу от 26 декабря 2006 года № 1129» заменить слова</w:t>
      </w:r>
      <w:r w:rsidR="008616D7" w:rsidRPr="00420436">
        <w:rPr>
          <w:sz w:val="28"/>
          <w:szCs w:val="28"/>
        </w:rPr>
        <w:t>ми</w:t>
      </w:r>
      <w:r w:rsidRPr="00420436">
        <w:rPr>
          <w:sz w:val="28"/>
          <w:szCs w:val="28"/>
        </w:rPr>
        <w:t xml:space="preserve"> «по форме</w:t>
      </w:r>
      <w:r w:rsidR="008616D7" w:rsidRPr="00420436">
        <w:rPr>
          <w:sz w:val="28"/>
          <w:szCs w:val="28"/>
        </w:rPr>
        <w:t xml:space="preserve">, установленной </w:t>
      </w:r>
      <w:r w:rsidRPr="00420436">
        <w:rPr>
          <w:sz w:val="28"/>
          <w:szCs w:val="28"/>
        </w:rPr>
        <w:t>Приложени</w:t>
      </w:r>
      <w:r w:rsidR="008616D7" w:rsidRPr="00420436">
        <w:rPr>
          <w:sz w:val="28"/>
          <w:szCs w:val="28"/>
        </w:rPr>
        <w:t>ем</w:t>
      </w:r>
      <w:r w:rsidRPr="00420436">
        <w:rPr>
          <w:sz w:val="28"/>
          <w:szCs w:val="28"/>
        </w:rPr>
        <w:t xml:space="preserve"> №9 к Приказу от 12 марта 2017 года № 107»;</w:t>
      </w:r>
    </w:p>
    <w:p w:rsidR="00AC54EA" w:rsidRPr="00420436" w:rsidRDefault="00AC54EA" w:rsidP="00420436">
      <w:pPr>
        <w:pStyle w:val="aa"/>
        <w:numPr>
          <w:ilvl w:val="0"/>
          <w:numId w:val="4"/>
        </w:numPr>
        <w:tabs>
          <w:tab w:val="left" w:pos="1134"/>
          <w:tab w:val="left" w:pos="1276"/>
          <w:tab w:val="left" w:pos="3570"/>
        </w:tabs>
        <w:ind w:left="0"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>в пункте 104 слова «по образцу, приведенному в Приложении № 9</w:t>
      </w:r>
      <w:hyperlink r:id="rId22" w:history="1"/>
      <w:r w:rsidRPr="00420436">
        <w:rPr>
          <w:sz w:val="28"/>
          <w:szCs w:val="28"/>
        </w:rPr>
        <w:t xml:space="preserve"> к Приказу от 26 декабря 2006 года № 1129» заменить слова</w:t>
      </w:r>
      <w:r w:rsidR="005644AA" w:rsidRPr="00420436">
        <w:rPr>
          <w:sz w:val="28"/>
          <w:szCs w:val="28"/>
        </w:rPr>
        <w:t>ми</w:t>
      </w:r>
      <w:r w:rsidRPr="00420436">
        <w:rPr>
          <w:sz w:val="28"/>
          <w:szCs w:val="28"/>
        </w:rPr>
        <w:t xml:space="preserve"> «по форме Приложения №9 к Приказу от 12 марта 2017 года № 107»;</w:t>
      </w:r>
    </w:p>
    <w:p w:rsidR="00114C1B" w:rsidRPr="00420436" w:rsidRDefault="008616D7" w:rsidP="00420436">
      <w:pPr>
        <w:pStyle w:val="aa"/>
        <w:numPr>
          <w:ilvl w:val="0"/>
          <w:numId w:val="4"/>
        </w:numPr>
        <w:tabs>
          <w:tab w:val="left" w:pos="1134"/>
          <w:tab w:val="left" w:pos="1276"/>
          <w:tab w:val="left" w:pos="3570"/>
        </w:tabs>
        <w:ind w:left="0"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>п</w:t>
      </w:r>
      <w:r w:rsidR="00AC54EA" w:rsidRPr="00420436">
        <w:rPr>
          <w:sz w:val="28"/>
          <w:szCs w:val="28"/>
        </w:rPr>
        <w:t xml:space="preserve">ункт 109 Административного регламента изложить в следующей редакции: </w:t>
      </w:r>
    </w:p>
    <w:p w:rsidR="00AC54EA" w:rsidRPr="00420436" w:rsidRDefault="00AC54EA" w:rsidP="004204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436">
        <w:rPr>
          <w:sz w:val="28"/>
          <w:szCs w:val="28"/>
        </w:rPr>
        <w:t xml:space="preserve">«109. </w:t>
      </w:r>
      <w:bookmarkStart w:id="1" w:name="sub_10100"/>
      <w:proofErr w:type="gramStart"/>
      <w:r w:rsidRPr="00420436">
        <w:rPr>
          <w:sz w:val="28"/>
          <w:szCs w:val="28"/>
        </w:rPr>
        <w:t xml:space="preserve">Заключение о соответствии, составленное </w:t>
      </w:r>
      <w:r w:rsidR="003672BA" w:rsidRPr="00420436">
        <w:rPr>
          <w:sz w:val="28"/>
          <w:szCs w:val="28"/>
        </w:rPr>
        <w:t xml:space="preserve">по форме Приложения №10 к Приказу от 12 марта 2017 года № 107, или решение </w:t>
      </w:r>
      <w:r w:rsidRPr="00420436">
        <w:rPr>
          <w:sz w:val="28"/>
          <w:szCs w:val="28"/>
        </w:rPr>
        <w:t xml:space="preserve">об отказе в выдаче такого заключения, составленное по </w:t>
      </w:r>
      <w:r w:rsidR="003672BA" w:rsidRPr="00420436">
        <w:rPr>
          <w:sz w:val="28"/>
          <w:szCs w:val="28"/>
        </w:rPr>
        <w:t xml:space="preserve">форме </w:t>
      </w:r>
      <w:r w:rsidRPr="00420436">
        <w:rPr>
          <w:sz w:val="28"/>
          <w:szCs w:val="28"/>
        </w:rPr>
        <w:t>Приложени</w:t>
      </w:r>
      <w:r w:rsidR="003672BA" w:rsidRPr="00420436">
        <w:rPr>
          <w:sz w:val="28"/>
          <w:szCs w:val="28"/>
        </w:rPr>
        <w:t>я</w:t>
      </w:r>
      <w:r w:rsidRPr="00420436">
        <w:rPr>
          <w:sz w:val="28"/>
          <w:szCs w:val="28"/>
        </w:rPr>
        <w:t xml:space="preserve"> № 11 к Приказу </w:t>
      </w:r>
      <w:r w:rsidR="003672BA" w:rsidRPr="00420436">
        <w:rPr>
          <w:sz w:val="28"/>
          <w:szCs w:val="28"/>
        </w:rPr>
        <w:t>от 12 марта 2017 года № 107</w:t>
      </w:r>
      <w:r w:rsidRPr="00420436">
        <w:rPr>
          <w:sz w:val="28"/>
          <w:szCs w:val="28"/>
        </w:rPr>
        <w:t>, выдается должностным лицом застройщику или заказчику в течение 10-ти рабочих дней с даты соответствующего обращения за выдачей заключения.</w:t>
      </w:r>
      <w:r w:rsidR="003672BA" w:rsidRPr="00420436">
        <w:rPr>
          <w:sz w:val="28"/>
          <w:szCs w:val="28"/>
        </w:rPr>
        <w:t>»;</w:t>
      </w:r>
      <w:proofErr w:type="gramEnd"/>
    </w:p>
    <w:bookmarkEnd w:id="1"/>
    <w:p w:rsidR="00723B24" w:rsidRPr="00420436" w:rsidRDefault="00B8540F" w:rsidP="00420436">
      <w:pPr>
        <w:pStyle w:val="ConsPlusNormal"/>
        <w:tabs>
          <w:tab w:val="left" w:pos="1276"/>
          <w:tab w:val="left" w:pos="357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36">
        <w:rPr>
          <w:rFonts w:ascii="Times New Roman" w:hAnsi="Times New Roman" w:cs="Times New Roman"/>
          <w:sz w:val="28"/>
          <w:szCs w:val="28"/>
        </w:rPr>
        <w:t>2</w:t>
      </w:r>
      <w:r w:rsidR="00723B24" w:rsidRPr="004204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3B24" w:rsidRPr="004204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3B24" w:rsidRPr="0042043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23B24" w:rsidRPr="00420436" w:rsidRDefault="00723B24" w:rsidP="00420436">
      <w:pPr>
        <w:pStyle w:val="ConsPlusNormal"/>
        <w:tabs>
          <w:tab w:val="left" w:pos="1276"/>
          <w:tab w:val="left" w:pos="357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B24" w:rsidRPr="00420436" w:rsidRDefault="00723B24" w:rsidP="00420436">
      <w:pPr>
        <w:pStyle w:val="ConsPlusNormal"/>
        <w:tabs>
          <w:tab w:val="left" w:pos="1276"/>
          <w:tab w:val="left" w:pos="357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B24" w:rsidRPr="00420436" w:rsidRDefault="00723B24" w:rsidP="00420436">
      <w:pPr>
        <w:pStyle w:val="ConsPlusNormal"/>
        <w:tabs>
          <w:tab w:val="left" w:pos="1276"/>
          <w:tab w:val="left" w:pos="357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3B24" w:rsidRPr="00420436" w:rsidTr="002D7801">
        <w:tc>
          <w:tcPr>
            <w:tcW w:w="4785" w:type="dxa"/>
          </w:tcPr>
          <w:p w:rsidR="00723B24" w:rsidRPr="00420436" w:rsidRDefault="00723B24" w:rsidP="00420436">
            <w:pPr>
              <w:tabs>
                <w:tab w:val="left" w:pos="3570"/>
              </w:tabs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420436">
              <w:rPr>
                <w:sz w:val="28"/>
                <w:szCs w:val="28"/>
              </w:rPr>
              <w:t>Исполняющий</w:t>
            </w:r>
            <w:proofErr w:type="gramEnd"/>
            <w:r w:rsidRPr="00420436">
              <w:rPr>
                <w:sz w:val="28"/>
                <w:szCs w:val="28"/>
              </w:rPr>
              <w:t xml:space="preserve"> обязанности министра</w:t>
            </w:r>
          </w:p>
        </w:tc>
        <w:tc>
          <w:tcPr>
            <w:tcW w:w="4786" w:type="dxa"/>
          </w:tcPr>
          <w:p w:rsidR="00723B24" w:rsidRPr="00420436" w:rsidRDefault="00723B24" w:rsidP="00420436">
            <w:pPr>
              <w:tabs>
                <w:tab w:val="left" w:pos="3570"/>
              </w:tabs>
              <w:ind w:right="-1"/>
              <w:jc w:val="right"/>
              <w:rPr>
                <w:sz w:val="28"/>
                <w:szCs w:val="28"/>
              </w:rPr>
            </w:pPr>
            <w:r w:rsidRPr="00420436">
              <w:rPr>
                <w:sz w:val="28"/>
                <w:szCs w:val="28"/>
              </w:rPr>
              <w:t>Н.Н. Степанов</w:t>
            </w:r>
          </w:p>
        </w:tc>
      </w:tr>
    </w:tbl>
    <w:p w:rsidR="00723B24" w:rsidRPr="00420436" w:rsidRDefault="00723B24" w:rsidP="00420436">
      <w:pPr>
        <w:pStyle w:val="ConsPlusNormal"/>
        <w:tabs>
          <w:tab w:val="left" w:pos="1276"/>
          <w:tab w:val="left" w:pos="357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3B24" w:rsidRPr="00420436" w:rsidSect="00F054E6">
      <w:head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F0" w:rsidRDefault="006D0DF0" w:rsidP="003A5DDF">
      <w:r>
        <w:separator/>
      </w:r>
    </w:p>
  </w:endnote>
  <w:endnote w:type="continuationSeparator" w:id="0">
    <w:p w:rsidR="006D0DF0" w:rsidRDefault="006D0DF0" w:rsidP="003A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F0" w:rsidRDefault="006D0DF0" w:rsidP="003A5DDF">
      <w:r>
        <w:separator/>
      </w:r>
    </w:p>
  </w:footnote>
  <w:footnote w:type="continuationSeparator" w:id="0">
    <w:p w:rsidR="006D0DF0" w:rsidRDefault="006D0DF0" w:rsidP="003A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394877"/>
      <w:docPartObj>
        <w:docPartGallery w:val="Page Numbers (Top of Page)"/>
        <w:docPartUnique/>
      </w:docPartObj>
    </w:sdtPr>
    <w:sdtEndPr/>
    <w:sdtContent>
      <w:p w:rsidR="003A5DDF" w:rsidRDefault="003A5D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77F">
          <w:rPr>
            <w:noProof/>
          </w:rPr>
          <w:t>6</w:t>
        </w:r>
        <w:r>
          <w:fldChar w:fldCharType="end"/>
        </w:r>
      </w:p>
    </w:sdtContent>
  </w:sdt>
  <w:p w:rsidR="003A5DDF" w:rsidRDefault="003A5D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7F" w:rsidRDefault="002E477F" w:rsidP="002E477F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3B6"/>
    <w:multiLevelType w:val="hybridMultilevel"/>
    <w:tmpl w:val="3C2E449E"/>
    <w:lvl w:ilvl="0" w:tplc="0C1E2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A7F09"/>
    <w:multiLevelType w:val="hybridMultilevel"/>
    <w:tmpl w:val="A1A0E662"/>
    <w:lvl w:ilvl="0" w:tplc="4E407A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6846"/>
    <w:multiLevelType w:val="hybridMultilevel"/>
    <w:tmpl w:val="9A46EBDE"/>
    <w:lvl w:ilvl="0" w:tplc="3E8866D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174015"/>
    <w:multiLevelType w:val="hybridMultilevel"/>
    <w:tmpl w:val="678CFE38"/>
    <w:lvl w:ilvl="0" w:tplc="3E8866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1E0FAB0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78BA"/>
    <w:multiLevelType w:val="hybridMultilevel"/>
    <w:tmpl w:val="124AEC52"/>
    <w:lvl w:ilvl="0" w:tplc="3E8866D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8C2D0C"/>
    <w:multiLevelType w:val="hybridMultilevel"/>
    <w:tmpl w:val="42483F8E"/>
    <w:lvl w:ilvl="0" w:tplc="0908D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1B72C2"/>
    <w:multiLevelType w:val="hybridMultilevel"/>
    <w:tmpl w:val="9A343DA8"/>
    <w:lvl w:ilvl="0" w:tplc="3E8866D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501FBC"/>
    <w:multiLevelType w:val="hybridMultilevel"/>
    <w:tmpl w:val="2C16B7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F57"/>
    <w:multiLevelType w:val="hybridMultilevel"/>
    <w:tmpl w:val="0A1C0DCA"/>
    <w:lvl w:ilvl="0" w:tplc="80FCB67A">
      <w:start w:val="2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8BE67916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2A"/>
    <w:rsid w:val="00000890"/>
    <w:rsid w:val="00032E38"/>
    <w:rsid w:val="000653F0"/>
    <w:rsid w:val="00073C99"/>
    <w:rsid w:val="00080AC6"/>
    <w:rsid w:val="000905F1"/>
    <w:rsid w:val="00097909"/>
    <w:rsid w:val="00097F48"/>
    <w:rsid w:val="000A137B"/>
    <w:rsid w:val="000A2177"/>
    <w:rsid w:val="000A71E7"/>
    <w:rsid w:val="000B1AAE"/>
    <w:rsid w:val="000E3DAF"/>
    <w:rsid w:val="00103892"/>
    <w:rsid w:val="00114C1B"/>
    <w:rsid w:val="0011753A"/>
    <w:rsid w:val="001229AB"/>
    <w:rsid w:val="00126560"/>
    <w:rsid w:val="00134789"/>
    <w:rsid w:val="00173DDC"/>
    <w:rsid w:val="00183099"/>
    <w:rsid w:val="001D4CB1"/>
    <w:rsid w:val="001E613E"/>
    <w:rsid w:val="001F028E"/>
    <w:rsid w:val="001F5975"/>
    <w:rsid w:val="002134B2"/>
    <w:rsid w:val="00242ABE"/>
    <w:rsid w:val="002D24D9"/>
    <w:rsid w:val="002E477F"/>
    <w:rsid w:val="00366417"/>
    <w:rsid w:val="003672BA"/>
    <w:rsid w:val="00371409"/>
    <w:rsid w:val="003749D2"/>
    <w:rsid w:val="003A20FE"/>
    <w:rsid w:val="003A5DDF"/>
    <w:rsid w:val="003D16F3"/>
    <w:rsid w:val="00401364"/>
    <w:rsid w:val="004123BE"/>
    <w:rsid w:val="00420436"/>
    <w:rsid w:val="00427BAB"/>
    <w:rsid w:val="00435039"/>
    <w:rsid w:val="004650F5"/>
    <w:rsid w:val="00473789"/>
    <w:rsid w:val="004C4872"/>
    <w:rsid w:val="005217E7"/>
    <w:rsid w:val="00522A2C"/>
    <w:rsid w:val="00536EDD"/>
    <w:rsid w:val="00542269"/>
    <w:rsid w:val="00543E42"/>
    <w:rsid w:val="005644AA"/>
    <w:rsid w:val="0057359B"/>
    <w:rsid w:val="00573E9C"/>
    <w:rsid w:val="00581ACB"/>
    <w:rsid w:val="005D78D7"/>
    <w:rsid w:val="005F3C2B"/>
    <w:rsid w:val="0061395D"/>
    <w:rsid w:val="00663F82"/>
    <w:rsid w:val="00683AD5"/>
    <w:rsid w:val="006D0DF0"/>
    <w:rsid w:val="007026A6"/>
    <w:rsid w:val="00720002"/>
    <w:rsid w:val="00723B24"/>
    <w:rsid w:val="00726337"/>
    <w:rsid w:val="0079532F"/>
    <w:rsid w:val="0079578F"/>
    <w:rsid w:val="007A2339"/>
    <w:rsid w:val="007B6A27"/>
    <w:rsid w:val="007E61B4"/>
    <w:rsid w:val="008055B8"/>
    <w:rsid w:val="0085466B"/>
    <w:rsid w:val="00855132"/>
    <w:rsid w:val="008616D7"/>
    <w:rsid w:val="008825DC"/>
    <w:rsid w:val="008D58DA"/>
    <w:rsid w:val="008D5E3D"/>
    <w:rsid w:val="009273ED"/>
    <w:rsid w:val="0098170A"/>
    <w:rsid w:val="0099031B"/>
    <w:rsid w:val="009A45D6"/>
    <w:rsid w:val="00A61EFC"/>
    <w:rsid w:val="00A976A8"/>
    <w:rsid w:val="00AC54EA"/>
    <w:rsid w:val="00AE423A"/>
    <w:rsid w:val="00B013A0"/>
    <w:rsid w:val="00B31D7A"/>
    <w:rsid w:val="00B3797D"/>
    <w:rsid w:val="00B8540F"/>
    <w:rsid w:val="00B8605F"/>
    <w:rsid w:val="00B870B1"/>
    <w:rsid w:val="00BC4420"/>
    <w:rsid w:val="00BC6F4D"/>
    <w:rsid w:val="00C01DED"/>
    <w:rsid w:val="00C26F36"/>
    <w:rsid w:val="00C60906"/>
    <w:rsid w:val="00C63748"/>
    <w:rsid w:val="00C91A11"/>
    <w:rsid w:val="00C94369"/>
    <w:rsid w:val="00CA45BC"/>
    <w:rsid w:val="00CF3525"/>
    <w:rsid w:val="00D356FB"/>
    <w:rsid w:val="00D654E4"/>
    <w:rsid w:val="00D80366"/>
    <w:rsid w:val="00DA2526"/>
    <w:rsid w:val="00DA4926"/>
    <w:rsid w:val="00DB5A6F"/>
    <w:rsid w:val="00DB5C51"/>
    <w:rsid w:val="00DC6622"/>
    <w:rsid w:val="00E11DE1"/>
    <w:rsid w:val="00E300B0"/>
    <w:rsid w:val="00E57940"/>
    <w:rsid w:val="00E77862"/>
    <w:rsid w:val="00E9147A"/>
    <w:rsid w:val="00EB312A"/>
    <w:rsid w:val="00EB5751"/>
    <w:rsid w:val="00ED0919"/>
    <w:rsid w:val="00EE2DF4"/>
    <w:rsid w:val="00F054E6"/>
    <w:rsid w:val="00F27B54"/>
    <w:rsid w:val="00F41BA8"/>
    <w:rsid w:val="00F84EF4"/>
    <w:rsid w:val="00F863F3"/>
    <w:rsid w:val="00FA6372"/>
    <w:rsid w:val="00FB1781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B312A"/>
    <w:pPr>
      <w:jc w:val="center"/>
    </w:pPr>
    <w:rPr>
      <w:b/>
      <w:color w:val="000000"/>
      <w:sz w:val="26"/>
    </w:rPr>
  </w:style>
  <w:style w:type="character" w:customStyle="1" w:styleId="30">
    <w:name w:val="Основной текст 3 Знак"/>
    <w:basedOn w:val="a0"/>
    <w:link w:val="3"/>
    <w:rsid w:val="00EB312A"/>
    <w:rPr>
      <w:rFonts w:ascii="Times New Roman" w:eastAsia="Times New Roman" w:hAnsi="Times New Roman" w:cs="Times New Roman"/>
      <w:b/>
      <w:color w:val="000000"/>
      <w:sz w:val="26"/>
      <w:szCs w:val="24"/>
      <w:lang w:eastAsia="ru-RU"/>
    </w:rPr>
  </w:style>
  <w:style w:type="table" w:styleId="a3">
    <w:name w:val="Table Grid"/>
    <w:basedOn w:val="a1"/>
    <w:rsid w:val="00EB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1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B1AAE"/>
    <w:rPr>
      <w:color w:val="0000FF"/>
      <w:u w:val="single"/>
    </w:rPr>
  </w:style>
  <w:style w:type="character" w:customStyle="1" w:styleId="blk">
    <w:name w:val="blk"/>
    <w:basedOn w:val="a0"/>
    <w:rsid w:val="008D5E3D"/>
  </w:style>
  <w:style w:type="paragraph" w:styleId="a6">
    <w:name w:val="header"/>
    <w:basedOn w:val="a"/>
    <w:link w:val="a7"/>
    <w:uiPriority w:val="99"/>
    <w:unhideWhenUsed/>
    <w:rsid w:val="003A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5D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73DDC"/>
    <w:pPr>
      <w:ind w:left="720"/>
      <w:contextualSpacing/>
    </w:pPr>
  </w:style>
  <w:style w:type="paragraph" w:customStyle="1" w:styleId="ConsPlusNormal">
    <w:name w:val="ConsPlusNormal"/>
    <w:rsid w:val="000A2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54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54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3D16F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B312A"/>
    <w:pPr>
      <w:jc w:val="center"/>
    </w:pPr>
    <w:rPr>
      <w:b/>
      <w:color w:val="000000"/>
      <w:sz w:val="26"/>
    </w:rPr>
  </w:style>
  <w:style w:type="character" w:customStyle="1" w:styleId="30">
    <w:name w:val="Основной текст 3 Знак"/>
    <w:basedOn w:val="a0"/>
    <w:link w:val="3"/>
    <w:rsid w:val="00EB312A"/>
    <w:rPr>
      <w:rFonts w:ascii="Times New Roman" w:eastAsia="Times New Roman" w:hAnsi="Times New Roman" w:cs="Times New Roman"/>
      <w:b/>
      <w:color w:val="000000"/>
      <w:sz w:val="26"/>
      <w:szCs w:val="24"/>
      <w:lang w:eastAsia="ru-RU"/>
    </w:rPr>
  </w:style>
  <w:style w:type="table" w:styleId="a3">
    <w:name w:val="Table Grid"/>
    <w:basedOn w:val="a1"/>
    <w:rsid w:val="00EB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1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B1AAE"/>
    <w:rPr>
      <w:color w:val="0000FF"/>
      <w:u w:val="single"/>
    </w:rPr>
  </w:style>
  <w:style w:type="character" w:customStyle="1" w:styleId="blk">
    <w:name w:val="blk"/>
    <w:basedOn w:val="a0"/>
    <w:rsid w:val="008D5E3D"/>
  </w:style>
  <w:style w:type="paragraph" w:styleId="a6">
    <w:name w:val="header"/>
    <w:basedOn w:val="a"/>
    <w:link w:val="a7"/>
    <w:uiPriority w:val="99"/>
    <w:unhideWhenUsed/>
    <w:rsid w:val="003A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5D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73DDC"/>
    <w:pPr>
      <w:ind w:left="720"/>
      <w:contextualSpacing/>
    </w:pPr>
  </w:style>
  <w:style w:type="paragraph" w:customStyle="1" w:styleId="ConsPlusNormal">
    <w:name w:val="ConsPlusNormal"/>
    <w:rsid w:val="000A2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54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54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3D16F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A8063E95CF3CF9399DD2730663E5001B9A93895E107BE70279B7725956542BFA0D5380C1B4F0DC8979ED80F018EA95848C929A55SAp1J" TargetMode="External"/><Relationship Id="rId18" Type="http://schemas.openxmlformats.org/officeDocument/2006/relationships/hyperlink" Target="garantF1://12052368.130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12052368.10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8258.5205" TargetMode="External"/><Relationship Id="rId17" Type="http://schemas.openxmlformats.org/officeDocument/2006/relationships/hyperlink" Target="garantF1://12052368.15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52368.1300" TargetMode="External"/><Relationship Id="rId20" Type="http://schemas.openxmlformats.org/officeDocument/2006/relationships/hyperlink" Target="garantF1://12052368.19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8258.5205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12052368.1300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52366.1100" TargetMode="External"/><Relationship Id="rId19" Type="http://schemas.openxmlformats.org/officeDocument/2006/relationships/hyperlink" Target="garantF1://12052368.18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5A8063E95CF3CF9399DD2730663E50019969B8252187BE70279B7725956542BFA0D5387CEBFF0DC8979ED80F018EA95848C929A55SAp1J" TargetMode="External"/><Relationship Id="rId22" Type="http://schemas.openxmlformats.org/officeDocument/2006/relationships/hyperlink" Target="garantF1://12052368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EwoStateWos</dc:creator>
  <cp:lastModifiedBy>user24</cp:lastModifiedBy>
  <cp:revision>4</cp:revision>
  <cp:lastPrinted>2020-09-17T05:10:00Z</cp:lastPrinted>
  <dcterms:created xsi:type="dcterms:W3CDTF">2020-09-17T04:35:00Z</dcterms:created>
  <dcterms:modified xsi:type="dcterms:W3CDTF">2020-09-17T05:11:00Z</dcterms:modified>
</cp:coreProperties>
</file>