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A0" w:rsidRDefault="005336A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36A0" w:rsidRDefault="005336A0">
      <w:pPr>
        <w:pStyle w:val="ConsPlusNormal"/>
        <w:ind w:firstLine="540"/>
        <w:jc w:val="both"/>
        <w:outlineLvl w:val="0"/>
      </w:pPr>
    </w:p>
    <w:p w:rsidR="005336A0" w:rsidRDefault="005336A0">
      <w:pPr>
        <w:pStyle w:val="ConsPlusNormal"/>
        <w:jc w:val="right"/>
      </w:pPr>
      <w:r>
        <w:t>Утвержден</w:t>
      </w:r>
    </w:p>
    <w:p w:rsidR="005336A0" w:rsidRDefault="00E563CE">
      <w:pPr>
        <w:pStyle w:val="ConsPlusNormal"/>
        <w:jc w:val="right"/>
      </w:pPr>
      <w:hyperlink r:id="rId6" w:history="1">
        <w:r w:rsidR="005336A0">
          <w:rPr>
            <w:color w:val="0000FF"/>
          </w:rPr>
          <w:t>Приказом</w:t>
        </w:r>
      </w:hyperlink>
      <w:r w:rsidR="005336A0">
        <w:t xml:space="preserve"> Федерального</w:t>
      </w:r>
    </w:p>
    <w:p w:rsidR="005336A0" w:rsidRDefault="005336A0">
      <w:pPr>
        <w:pStyle w:val="ConsPlusNormal"/>
        <w:jc w:val="right"/>
      </w:pPr>
      <w:r>
        <w:t xml:space="preserve">агентства по </w:t>
      </w:r>
      <w:proofErr w:type="gramStart"/>
      <w:r>
        <w:t>техническому</w:t>
      </w:r>
      <w:proofErr w:type="gramEnd"/>
    </w:p>
    <w:p w:rsidR="005336A0" w:rsidRDefault="005336A0">
      <w:pPr>
        <w:pStyle w:val="ConsPlusNormal"/>
        <w:jc w:val="right"/>
      </w:pPr>
      <w:r>
        <w:t>регулированию и метрологии</w:t>
      </w:r>
    </w:p>
    <w:p w:rsidR="005336A0" w:rsidRDefault="005336A0">
      <w:pPr>
        <w:pStyle w:val="ConsPlusNormal"/>
        <w:jc w:val="right"/>
      </w:pPr>
      <w:r>
        <w:t>от 11 декабря 2006 г. N 295-ст</w:t>
      </w:r>
    </w:p>
    <w:p w:rsidR="005336A0" w:rsidRDefault="005336A0">
      <w:pPr>
        <w:pStyle w:val="ConsPlusNormal"/>
        <w:jc w:val="center"/>
      </w:pPr>
    </w:p>
    <w:p w:rsidR="005336A0" w:rsidRDefault="005336A0">
      <w:pPr>
        <w:pStyle w:val="ConsPlusNormal"/>
        <w:jc w:val="right"/>
      </w:pPr>
      <w:r>
        <w:t>Дата введения -</w:t>
      </w:r>
    </w:p>
    <w:p w:rsidR="005336A0" w:rsidRDefault="005336A0">
      <w:pPr>
        <w:pStyle w:val="ConsPlusNormal"/>
        <w:jc w:val="right"/>
      </w:pPr>
      <w:r>
        <w:t>1 января 2008 года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Title"/>
        <w:jc w:val="center"/>
      </w:pPr>
      <w:r>
        <w:t>НАЦИОНАЛЬНЫЙ СТАНДАРТ РОССИЙСКОЙ ФЕДЕРАЦИИ</w:t>
      </w:r>
    </w:p>
    <w:p w:rsidR="005336A0" w:rsidRDefault="005336A0">
      <w:pPr>
        <w:pStyle w:val="ConsPlusTitle"/>
        <w:jc w:val="center"/>
      </w:pPr>
    </w:p>
    <w:p w:rsidR="005336A0" w:rsidRDefault="005336A0">
      <w:pPr>
        <w:pStyle w:val="ConsPlusTitle"/>
        <w:jc w:val="center"/>
      </w:pPr>
      <w:r>
        <w:t>ТЕХНИЧЕСКИЕ СРЕДСТВА ОРГАНИЗАЦИИ ДОРОЖНОГО ДВИЖЕНИЯ</w:t>
      </w:r>
    </w:p>
    <w:p w:rsidR="005336A0" w:rsidRDefault="005336A0">
      <w:pPr>
        <w:pStyle w:val="ConsPlusTitle"/>
        <w:jc w:val="center"/>
      </w:pPr>
    </w:p>
    <w:p w:rsidR="005336A0" w:rsidRDefault="005336A0">
      <w:pPr>
        <w:pStyle w:val="ConsPlusTitle"/>
        <w:jc w:val="center"/>
      </w:pPr>
      <w:r>
        <w:t>ИСКУССТВЕННЫЕ НЕРОВНОСТИ</w:t>
      </w:r>
    </w:p>
    <w:p w:rsidR="005336A0" w:rsidRDefault="005336A0">
      <w:pPr>
        <w:pStyle w:val="ConsPlusTitle"/>
        <w:jc w:val="center"/>
      </w:pPr>
    </w:p>
    <w:p w:rsidR="005336A0" w:rsidRDefault="005336A0">
      <w:pPr>
        <w:pStyle w:val="ConsPlusTitle"/>
        <w:jc w:val="center"/>
      </w:pPr>
      <w:r>
        <w:t>ОБЩИЕ ТЕХНИЧЕСКИЕ ТРЕБОВАНИЯ</w:t>
      </w:r>
    </w:p>
    <w:p w:rsidR="005336A0" w:rsidRDefault="005336A0">
      <w:pPr>
        <w:pStyle w:val="ConsPlusTitle"/>
        <w:jc w:val="center"/>
      </w:pPr>
      <w:r>
        <w:t>ПРАВИЛА ПРИМЕНЕНИЯ</w:t>
      </w:r>
    </w:p>
    <w:p w:rsidR="005336A0" w:rsidRDefault="005336A0">
      <w:pPr>
        <w:pStyle w:val="ConsPlusTitle"/>
        <w:jc w:val="center"/>
      </w:pPr>
    </w:p>
    <w:p w:rsidR="005336A0" w:rsidRDefault="005336A0">
      <w:pPr>
        <w:pStyle w:val="ConsPlusTitle"/>
        <w:jc w:val="center"/>
      </w:pPr>
      <w:r>
        <w:t>TRAFFIC CONTROL DEVICES.</w:t>
      </w:r>
    </w:p>
    <w:p w:rsidR="005336A0" w:rsidRPr="005336A0" w:rsidRDefault="005336A0">
      <w:pPr>
        <w:pStyle w:val="ConsPlusTitle"/>
        <w:jc w:val="center"/>
        <w:rPr>
          <w:lang w:val="en-US"/>
        </w:rPr>
      </w:pPr>
      <w:r w:rsidRPr="005336A0">
        <w:rPr>
          <w:lang w:val="en-US"/>
        </w:rPr>
        <w:t>ROAD BUMPS AND ROAD HUMPS.</w:t>
      </w:r>
    </w:p>
    <w:p w:rsidR="005336A0" w:rsidRPr="005336A0" w:rsidRDefault="005336A0">
      <w:pPr>
        <w:pStyle w:val="ConsPlusTitle"/>
        <w:jc w:val="center"/>
        <w:rPr>
          <w:lang w:val="en-US"/>
        </w:rPr>
      </w:pPr>
      <w:r w:rsidRPr="005336A0">
        <w:rPr>
          <w:lang w:val="en-US"/>
        </w:rPr>
        <w:t>GENERAL TECHNICAL REQUIREMENTS.</w:t>
      </w:r>
    </w:p>
    <w:p w:rsidR="005336A0" w:rsidRPr="005336A0" w:rsidRDefault="005336A0">
      <w:pPr>
        <w:pStyle w:val="ConsPlusTitle"/>
        <w:jc w:val="center"/>
        <w:rPr>
          <w:lang w:val="en-US"/>
        </w:rPr>
      </w:pPr>
      <w:r w:rsidRPr="005336A0">
        <w:rPr>
          <w:lang w:val="en-US"/>
        </w:rPr>
        <w:t>APPLICATION RULES</w:t>
      </w:r>
    </w:p>
    <w:p w:rsidR="005336A0" w:rsidRPr="005336A0" w:rsidRDefault="005336A0">
      <w:pPr>
        <w:pStyle w:val="ConsPlusTitle"/>
        <w:jc w:val="center"/>
        <w:rPr>
          <w:lang w:val="en-US"/>
        </w:rPr>
      </w:pPr>
    </w:p>
    <w:p w:rsidR="005336A0" w:rsidRPr="005336A0" w:rsidRDefault="005336A0">
      <w:pPr>
        <w:pStyle w:val="ConsPlusTitle"/>
        <w:jc w:val="center"/>
        <w:rPr>
          <w:lang w:val="en-US"/>
        </w:rPr>
      </w:pPr>
      <w:r>
        <w:t>ГОСТ</w:t>
      </w:r>
      <w:r w:rsidRPr="005336A0">
        <w:rPr>
          <w:lang w:val="en-US"/>
        </w:rPr>
        <w:t xml:space="preserve"> </w:t>
      </w:r>
      <w:r>
        <w:t>Р</w:t>
      </w:r>
      <w:r w:rsidRPr="005336A0">
        <w:rPr>
          <w:lang w:val="en-US"/>
        </w:rPr>
        <w:t xml:space="preserve"> 52605-2006</w:t>
      </w:r>
    </w:p>
    <w:p w:rsidR="005336A0" w:rsidRPr="005336A0" w:rsidRDefault="005336A0">
      <w:pPr>
        <w:spacing w:after="1"/>
        <w:rPr>
          <w:lang w:val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36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36A0" w:rsidRDefault="00533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36A0" w:rsidRDefault="005336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Изменения N 1</w:t>
              </w:r>
            </w:hyperlink>
            <w:r>
              <w:rPr>
                <w:color w:val="392C69"/>
              </w:rPr>
              <w:t xml:space="preserve">, утв. </w:t>
            </w:r>
            <w:hyperlink r:id="rId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Росстандарта</w:t>
            </w:r>
            <w:proofErr w:type="spellEnd"/>
            <w:proofErr w:type="gramEnd"/>
          </w:p>
          <w:p w:rsidR="005336A0" w:rsidRDefault="005336A0">
            <w:pPr>
              <w:pStyle w:val="ConsPlusNormal"/>
              <w:jc w:val="center"/>
            </w:pPr>
            <w:r>
              <w:rPr>
                <w:color w:val="392C69"/>
              </w:rPr>
              <w:t>от 09.12.2013 N 2220-ст)</w:t>
            </w:r>
          </w:p>
        </w:tc>
      </w:tr>
    </w:tbl>
    <w:p w:rsidR="005336A0" w:rsidRDefault="005336A0">
      <w:pPr>
        <w:pStyle w:val="ConsPlusNormal"/>
        <w:jc w:val="center"/>
      </w:pPr>
    </w:p>
    <w:p w:rsidR="005336A0" w:rsidRDefault="005336A0">
      <w:pPr>
        <w:pStyle w:val="ConsPlusNormal"/>
        <w:jc w:val="center"/>
        <w:outlineLvl w:val="0"/>
      </w:pPr>
      <w:r>
        <w:t>Предисловие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10" w:history="1">
        <w:r>
          <w:rPr>
            <w:color w:val="0000FF"/>
          </w:rPr>
          <w:t>ГОСТ Р 1.0-2004</w:t>
        </w:r>
      </w:hyperlink>
      <w:r>
        <w:t xml:space="preserve"> "Стандартизация в Российской Федерации. Основные положения".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jc w:val="center"/>
        <w:outlineLvl w:val="0"/>
      </w:pPr>
      <w:r>
        <w:t>Сведения о стандарте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ind w:firstLine="540"/>
        <w:jc w:val="both"/>
      </w:pPr>
      <w:r>
        <w:t>1. Разработан Федеральным государственным унитарным предприятием "РОСДОРНИИ" (ФГУП "РОСДОРНИИ") по заказу Федерального дорожного агентства.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2. Внесен Техническим комитетом по стандартизации ТК 278 "Безопасность дорожного движения" и Техническим комитетом по стандартизации ТК 418 "Дорожное хозяйство".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3. Утвержден и введен в действие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11 декабря 2006 г. N 295-ст.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4. Введен впервые.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ind w:firstLine="540"/>
        <w:jc w:val="both"/>
      </w:pPr>
      <w: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</w:t>
      </w:r>
      <w:r>
        <w:lastRenderedPageBreak/>
        <w:t>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jc w:val="center"/>
        <w:outlineLvl w:val="0"/>
      </w:pPr>
      <w:r>
        <w:t>1. Область применения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ind w:firstLine="540"/>
        <w:jc w:val="both"/>
      </w:pPr>
      <w:r>
        <w:t>Настоящий стандарт распространяется на искусственные неровности, устраиваемые на проезжей части дорог и улиц городов и сельских поселений (далее - дороги) Российской Федерации.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Стандарт устанавливает общие технические требования к искусственным неровностям для принудительного ограничения скорости движения транспортных средств и правила их применения.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jc w:val="center"/>
        <w:outlineLvl w:val="0"/>
      </w:pPr>
      <w:r>
        <w:t>2. Нормативные ссылки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5336A0" w:rsidRDefault="00E563CE">
      <w:pPr>
        <w:pStyle w:val="ConsPlusNormal"/>
        <w:spacing w:before="220"/>
        <w:ind w:firstLine="540"/>
        <w:jc w:val="both"/>
      </w:pPr>
      <w:hyperlink r:id="rId12" w:history="1">
        <w:r w:rsidR="005336A0">
          <w:rPr>
            <w:color w:val="0000FF"/>
          </w:rPr>
          <w:t>ГОСТ Р 50597-93</w:t>
        </w:r>
      </w:hyperlink>
      <w:r w:rsidR="005336A0">
        <w:t>.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5336A0" w:rsidRDefault="00E563CE">
      <w:pPr>
        <w:pStyle w:val="ConsPlusNormal"/>
        <w:spacing w:before="220"/>
        <w:ind w:firstLine="540"/>
        <w:jc w:val="both"/>
      </w:pPr>
      <w:hyperlink r:id="rId13" w:history="1">
        <w:r w:rsidR="005336A0">
          <w:rPr>
            <w:color w:val="0000FF"/>
          </w:rPr>
          <w:t>ГОСТ Р 51256-2011</w:t>
        </w:r>
      </w:hyperlink>
      <w:r w:rsidR="005336A0">
        <w:t xml:space="preserve"> Технические средства организации дорожного движения. Разметка дорожная. Классификация. Технические требования.</w:t>
      </w:r>
    </w:p>
    <w:p w:rsidR="005336A0" w:rsidRDefault="005336A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Изменения N 1</w:t>
        </w:r>
      </w:hyperlink>
      <w:r>
        <w:t xml:space="preserve">, утв. </w:t>
      </w:r>
      <w:hyperlink r:id="rId1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09.12.2013 N 2220-ст)</w:t>
      </w:r>
    </w:p>
    <w:p w:rsidR="005336A0" w:rsidRDefault="00E563CE">
      <w:pPr>
        <w:pStyle w:val="ConsPlusNormal"/>
        <w:spacing w:before="220"/>
        <w:ind w:firstLine="540"/>
        <w:jc w:val="both"/>
      </w:pPr>
      <w:hyperlink r:id="rId16" w:history="1">
        <w:r w:rsidR="005336A0">
          <w:rPr>
            <w:color w:val="0000FF"/>
          </w:rPr>
          <w:t>ГОСТ Р 52289-2004</w:t>
        </w:r>
      </w:hyperlink>
      <w:r w:rsidR="005336A0">
        <w:t>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</w:t>
      </w:r>
    </w:p>
    <w:p w:rsidR="005336A0" w:rsidRDefault="00E563CE">
      <w:pPr>
        <w:pStyle w:val="ConsPlusNormal"/>
        <w:spacing w:before="220"/>
        <w:ind w:firstLine="540"/>
        <w:jc w:val="both"/>
      </w:pPr>
      <w:hyperlink r:id="rId17" w:history="1">
        <w:r w:rsidR="005336A0">
          <w:rPr>
            <w:color w:val="0000FF"/>
          </w:rPr>
          <w:t>ГОСТ Р 52290-2004</w:t>
        </w:r>
      </w:hyperlink>
      <w:r w:rsidR="005336A0">
        <w:t>. Технические средства организации дорожного движения. Знаки дорожные. Общие технические требования.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ГОСТ Р 52399-2005. Геометрические элементы автомобильных дорог.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jc w:val="center"/>
        <w:outlineLvl w:val="0"/>
      </w:pPr>
      <w:r>
        <w:t>3. Термины и определения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ind w:firstLine="540"/>
        <w:jc w:val="both"/>
      </w:pPr>
      <w:r>
        <w:t>В настоящем стандарте применены следующие термины с соответствующими определениями: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3.1. Искусственная неровность; ИН: специально устроенное возвышение на проезжей части для принудительного снижения скорости движения, расположенное перпендикулярно к оси </w:t>
      </w:r>
      <w:r>
        <w:lastRenderedPageBreak/>
        <w:t>дороги.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3.2. Гребень ИН: линия, перпендикулярная в плане к оси дороги, соединяющая наиболее возвышенные над проезжей частью точки ИН.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3.3. Высота ИН: кратчайшее расстояние от гребня ИН на оси дороги до уровня проезжей части.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3.4. Продольный профиль ИН: сечение, создаваемое при пересечении ИН вертикальной плоскостью, расположенной по ее гребню, перпендикулярно к проезжей части дороги.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3.5. Поперечный профиль ИН: сечение, создаваемое при пересечении ИН вертикальной плоскостью, расположенной по оси дороги.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jc w:val="center"/>
        <w:outlineLvl w:val="0"/>
      </w:pPr>
      <w:r>
        <w:t>4. Технические требования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ind w:firstLine="540"/>
        <w:jc w:val="both"/>
      </w:pPr>
      <w:r>
        <w:t>4.1. Общие требования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4.1.1. ИН устраивают на отдельных участках дорог для обеспечения принудительного снижения максимально допустимой скорости движения транспортных средств до 40 км/ч и менее.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4.1.2. Конструкции ИН в зависимости от технологии изготовления подразделяют на монолитные и сборно-разборные.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4.1.3. Длина ИН должна быть не менее ширины проезжей части. Допустимое отклонение - не более 0,2 м с каждой стороны дороги.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4.1.4. На участке для устройства ИН должен быть обеспечен водоотвод с проезжей части дороги.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4.1.5. Для информирования водителей участки дорог с ИН должны быть оборудованы техническими средствами организации дорожного движения: дорожными знаками и разметкой.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4.2. Требования к монолитным конструкциям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4.2.1. Монолитные конструкции ИН должны быть изготовлены из асфальтобетона.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В зависимости от поперечного профиля ИН подразделяют на два типа: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- волнообразные (см. рисунок 1а - не приводится);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- трапециевидные (см. рисунок 1б - не приводится).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4.2.2. Тип продольного профиля ИН выбирают с учетом наличия около нее </w:t>
      </w:r>
      <w:proofErr w:type="spellStart"/>
      <w:r>
        <w:t>дождеприемных</w:t>
      </w:r>
      <w:proofErr w:type="spellEnd"/>
      <w:r>
        <w:t xml:space="preserve"> колодцев с верховой стороны дороги на спуске и в зависимости от направления поперечного стока воды на проезжей части.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Различают следующие типы: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I - при двустороннем поперечном уклоне проезжей части и отсутствии </w:t>
      </w:r>
      <w:proofErr w:type="spellStart"/>
      <w:r>
        <w:t>дождеприемных</w:t>
      </w:r>
      <w:proofErr w:type="spellEnd"/>
      <w:r>
        <w:t xml:space="preserve"> колодцев с верховой стороны дороги на спуске у ИН (см. рисунок 2а - не приводится);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II - при двустороннем поперечном уклоне проезжей части и наличии </w:t>
      </w:r>
      <w:proofErr w:type="spellStart"/>
      <w:r>
        <w:t>дождеприемных</w:t>
      </w:r>
      <w:proofErr w:type="spellEnd"/>
      <w:r>
        <w:t xml:space="preserve"> колодцев с верховой стороны дороги на спуске у ИН (см. рисунок 2б - не приводится);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III - при одностороннем поперечном уклоне проезжей части и отсутствии </w:t>
      </w:r>
      <w:proofErr w:type="spellStart"/>
      <w:r>
        <w:t>дождеприемного</w:t>
      </w:r>
      <w:proofErr w:type="spellEnd"/>
      <w:r>
        <w:t xml:space="preserve"> </w:t>
      </w:r>
      <w:r>
        <w:lastRenderedPageBreak/>
        <w:t>колодца в нижнем лотке с верховой стороны дороги на спуске у ИН (см. рисунок 2в - не приводится);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IV - при одностороннем поперечном уклоне проезжей части и наличии </w:t>
      </w:r>
      <w:proofErr w:type="spellStart"/>
      <w:r>
        <w:t>дождеприемного</w:t>
      </w:r>
      <w:proofErr w:type="spellEnd"/>
      <w:r>
        <w:t xml:space="preserve"> колодца в нижнем лотке с верховой стороны дороги на спуске у ИН (см. рисунок 2г - не приводится).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4.2.3. Параметры ИН следует принимать исходя из максимально допустимой скорости движения на участке дороги, указываемой на знаке, в соответствии с таблицей 1.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jc w:val="right"/>
      </w:pPr>
      <w:r>
        <w:t>Таблица 1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jc w:val="right"/>
      </w:pPr>
      <w:r>
        <w:t>Размеры в метрах</w:t>
      </w:r>
    </w:p>
    <w:p w:rsidR="005336A0" w:rsidRDefault="005336A0">
      <w:pPr>
        <w:pStyle w:val="ConsPlusCell"/>
        <w:jc w:val="both"/>
      </w:pPr>
      <w:r>
        <w:rPr>
          <w:sz w:val="18"/>
        </w:rPr>
        <w:t>┌───────────┬────────────────────────────────┬─────────────────────────────────┐</w:t>
      </w:r>
    </w:p>
    <w:p w:rsidR="005336A0" w:rsidRDefault="005336A0">
      <w:pPr>
        <w:pStyle w:val="ConsPlusCell"/>
        <w:jc w:val="both"/>
      </w:pPr>
      <w:r>
        <w:rPr>
          <w:sz w:val="18"/>
        </w:rPr>
        <w:t>│Максимально│     Волнообразный профиль      │      Трапециевидный профиль     │</w:t>
      </w:r>
    </w:p>
    <w:p w:rsidR="005336A0" w:rsidRDefault="005336A0">
      <w:pPr>
        <w:pStyle w:val="ConsPlusCell"/>
        <w:jc w:val="both"/>
      </w:pPr>
      <w:r>
        <w:rPr>
          <w:sz w:val="18"/>
        </w:rPr>
        <w:t>│допустимая ├───────────┬──────────┬─────────┼────────────────────────┬────────┤</w:t>
      </w:r>
    </w:p>
    <w:p w:rsidR="005336A0" w:rsidRDefault="005336A0">
      <w:pPr>
        <w:pStyle w:val="ConsPlusCell"/>
        <w:jc w:val="both"/>
      </w:pPr>
      <w:r>
        <w:rPr>
          <w:sz w:val="18"/>
        </w:rPr>
        <w:t>│ скорость  │  Длина L  │</w:t>
      </w:r>
      <w:proofErr w:type="spellStart"/>
      <w:r>
        <w:rPr>
          <w:sz w:val="18"/>
        </w:rPr>
        <w:t>Максималь</w:t>
      </w:r>
      <w:proofErr w:type="spellEnd"/>
      <w:r>
        <w:rPr>
          <w:sz w:val="18"/>
        </w:rPr>
        <w:t>-│Радиус   │         Длина</w:t>
      </w:r>
      <w:proofErr w:type="gramStart"/>
      <w:r>
        <w:rPr>
          <w:sz w:val="18"/>
        </w:rPr>
        <w:t xml:space="preserve">          │М</w:t>
      </w:r>
      <w:proofErr w:type="gramEnd"/>
      <w:r>
        <w:rPr>
          <w:sz w:val="18"/>
        </w:rPr>
        <w:t>акси-  │</w:t>
      </w:r>
    </w:p>
    <w:p w:rsidR="005336A0" w:rsidRDefault="005336A0">
      <w:pPr>
        <w:pStyle w:val="ConsPlusCell"/>
        <w:jc w:val="both"/>
      </w:pPr>
      <w:r>
        <w:rPr>
          <w:sz w:val="18"/>
        </w:rPr>
        <w:t>│ движения, │           │</w:t>
      </w:r>
      <w:proofErr w:type="spellStart"/>
      <w:r>
        <w:rPr>
          <w:sz w:val="18"/>
        </w:rPr>
        <w:t>ная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высота│криволи</w:t>
      </w:r>
      <w:proofErr w:type="spellEnd"/>
      <w:r>
        <w:rPr>
          <w:sz w:val="18"/>
        </w:rPr>
        <w:t>- ├────────────┬───────────┤</w:t>
      </w:r>
      <w:proofErr w:type="spellStart"/>
      <w:r>
        <w:rPr>
          <w:sz w:val="18"/>
        </w:rPr>
        <w:t>мальная</w:t>
      </w:r>
      <w:proofErr w:type="spellEnd"/>
      <w:r>
        <w:rPr>
          <w:sz w:val="18"/>
        </w:rPr>
        <w:t xml:space="preserve"> │</w:t>
      </w:r>
    </w:p>
    <w:p w:rsidR="005336A0" w:rsidRDefault="005336A0">
      <w:pPr>
        <w:pStyle w:val="ConsPlusCell"/>
        <w:jc w:val="both"/>
      </w:pPr>
      <w:r>
        <w:rPr>
          <w:sz w:val="18"/>
        </w:rPr>
        <w:t>│указываемая│           │гребня H  │</w:t>
      </w:r>
      <w:proofErr w:type="spellStart"/>
      <w:r>
        <w:rPr>
          <w:sz w:val="18"/>
        </w:rPr>
        <w:t>нейной</w:t>
      </w:r>
      <w:proofErr w:type="spellEnd"/>
      <w:r>
        <w:rPr>
          <w:sz w:val="18"/>
        </w:rPr>
        <w:t xml:space="preserve">   │горизонтал</w:t>
      </w:r>
      <w:proofErr w:type="gramStart"/>
      <w:r>
        <w:rPr>
          <w:sz w:val="18"/>
        </w:rPr>
        <w:t>ь-</w:t>
      </w:r>
      <w:proofErr w:type="gramEnd"/>
      <w:r>
        <w:rPr>
          <w:sz w:val="18"/>
        </w:rPr>
        <w:t>│наклонного │высота  │</w:t>
      </w:r>
    </w:p>
    <w:p w:rsidR="005336A0" w:rsidRDefault="005336A0">
      <w:pPr>
        <w:pStyle w:val="ConsPlusCell"/>
        <w:jc w:val="both"/>
      </w:pPr>
      <w:r>
        <w:rPr>
          <w:sz w:val="18"/>
        </w:rPr>
        <w:t>│ на знаке, │           │          │поверх-  │ной площадки│ участка L │гребня H│</w:t>
      </w:r>
    </w:p>
    <w:p w:rsidR="005336A0" w:rsidRDefault="005336A0">
      <w:pPr>
        <w:pStyle w:val="ConsPlusCell"/>
        <w:jc w:val="both"/>
      </w:pPr>
      <w:r>
        <w:rPr>
          <w:sz w:val="18"/>
        </w:rPr>
        <w:t xml:space="preserve">│   </w:t>
      </w:r>
      <w:proofErr w:type="gramStart"/>
      <w:r>
        <w:rPr>
          <w:sz w:val="18"/>
        </w:rPr>
        <w:t>км</w:t>
      </w:r>
      <w:proofErr w:type="gramEnd"/>
      <w:r>
        <w:rPr>
          <w:sz w:val="18"/>
        </w:rPr>
        <w:t>/ч    │           │          │</w:t>
      </w:r>
      <w:proofErr w:type="spellStart"/>
      <w:r>
        <w:rPr>
          <w:sz w:val="18"/>
        </w:rPr>
        <w:t>ности</w:t>
      </w:r>
      <w:proofErr w:type="spellEnd"/>
      <w:r>
        <w:rPr>
          <w:sz w:val="18"/>
        </w:rPr>
        <w:t xml:space="preserve"> R  │L           │          н│        │</w:t>
      </w:r>
    </w:p>
    <w:p w:rsidR="005336A0" w:rsidRDefault="005336A0">
      <w:pPr>
        <w:pStyle w:val="ConsPlusCell"/>
        <w:jc w:val="both"/>
      </w:pPr>
      <w:r>
        <w:rPr>
          <w:sz w:val="18"/>
        </w:rPr>
        <w:t>│           │           │          │         │ г          │           │        │</w:t>
      </w:r>
    </w:p>
    <w:p w:rsidR="005336A0" w:rsidRDefault="005336A0">
      <w:pPr>
        <w:pStyle w:val="ConsPlusCell"/>
        <w:jc w:val="both"/>
      </w:pPr>
      <w:r>
        <w:rPr>
          <w:sz w:val="18"/>
        </w:rPr>
        <w:t>├───────────┼───────────┼──────────┼─────────┼────────────┼───────────┼────────┤</w:t>
      </w:r>
    </w:p>
    <w:p w:rsidR="005336A0" w:rsidRDefault="005336A0">
      <w:pPr>
        <w:pStyle w:val="ConsPlusCell"/>
        <w:jc w:val="both"/>
      </w:pPr>
      <w:r>
        <w:rPr>
          <w:sz w:val="18"/>
        </w:rPr>
        <w:t>│20</w:t>
      </w:r>
      <w:proofErr w:type="gramStart"/>
      <w:r>
        <w:rPr>
          <w:sz w:val="18"/>
        </w:rPr>
        <w:t xml:space="preserve">         │О</w:t>
      </w:r>
      <w:proofErr w:type="gramEnd"/>
      <w:r>
        <w:rPr>
          <w:sz w:val="18"/>
        </w:rPr>
        <w:t>т 3,0 до  │0,07      │От 11 до │От 2,0 до   │От 1,0 до  │0,07    │</w:t>
      </w:r>
    </w:p>
    <w:p w:rsidR="005336A0" w:rsidRDefault="005336A0">
      <w:pPr>
        <w:pStyle w:val="ConsPlusCell"/>
        <w:jc w:val="both"/>
      </w:pPr>
      <w:r>
        <w:rPr>
          <w:sz w:val="18"/>
        </w:rPr>
        <w:t xml:space="preserve">│           │3,5 </w:t>
      </w:r>
      <w:proofErr w:type="spellStart"/>
      <w:r>
        <w:rPr>
          <w:sz w:val="18"/>
        </w:rPr>
        <w:t>включ</w:t>
      </w:r>
      <w:proofErr w:type="spellEnd"/>
      <w:r>
        <w:rPr>
          <w:sz w:val="18"/>
        </w:rPr>
        <w:t xml:space="preserve">. │          │15 включ.│2,5 </w:t>
      </w:r>
      <w:proofErr w:type="spellStart"/>
      <w:r>
        <w:rPr>
          <w:sz w:val="18"/>
        </w:rPr>
        <w:t>включ</w:t>
      </w:r>
      <w:proofErr w:type="spellEnd"/>
      <w:r>
        <w:rPr>
          <w:sz w:val="18"/>
        </w:rPr>
        <w:t xml:space="preserve">.  │1,15 </w:t>
      </w:r>
      <w:proofErr w:type="spellStart"/>
      <w:r>
        <w:rPr>
          <w:sz w:val="18"/>
        </w:rPr>
        <w:t>включ</w:t>
      </w:r>
      <w:proofErr w:type="spellEnd"/>
      <w:r>
        <w:rPr>
          <w:sz w:val="18"/>
        </w:rPr>
        <w:t>.│        │</w:t>
      </w:r>
    </w:p>
    <w:p w:rsidR="005336A0" w:rsidRDefault="005336A0">
      <w:pPr>
        <w:pStyle w:val="ConsPlusCell"/>
        <w:jc w:val="both"/>
      </w:pPr>
      <w:r>
        <w:rPr>
          <w:sz w:val="18"/>
        </w:rPr>
        <w:t>├───────────┼───────────┼──────────┼─────────┼────────────┼───────────┼────────┤</w:t>
      </w:r>
    </w:p>
    <w:p w:rsidR="005336A0" w:rsidRDefault="005336A0">
      <w:pPr>
        <w:pStyle w:val="ConsPlusCell"/>
        <w:jc w:val="both"/>
      </w:pPr>
      <w:r>
        <w:rPr>
          <w:sz w:val="18"/>
        </w:rPr>
        <w:t>│30</w:t>
      </w:r>
      <w:proofErr w:type="gramStart"/>
      <w:r>
        <w:rPr>
          <w:sz w:val="18"/>
        </w:rPr>
        <w:t xml:space="preserve">         │О</w:t>
      </w:r>
      <w:proofErr w:type="gramEnd"/>
      <w:r>
        <w:rPr>
          <w:sz w:val="18"/>
        </w:rPr>
        <w:t>т 4,0 до  │0,07      │От 20 до │От 3,0 до   │От 1,0 до  │0,07    │</w:t>
      </w:r>
    </w:p>
    <w:p w:rsidR="005336A0" w:rsidRDefault="005336A0">
      <w:pPr>
        <w:pStyle w:val="ConsPlusCell"/>
        <w:jc w:val="both"/>
      </w:pPr>
      <w:r>
        <w:rPr>
          <w:sz w:val="18"/>
        </w:rPr>
        <w:t xml:space="preserve">│           │4,5 </w:t>
      </w:r>
      <w:proofErr w:type="spellStart"/>
      <w:r>
        <w:rPr>
          <w:sz w:val="18"/>
        </w:rPr>
        <w:t>включ</w:t>
      </w:r>
      <w:proofErr w:type="spellEnd"/>
      <w:r>
        <w:rPr>
          <w:sz w:val="18"/>
        </w:rPr>
        <w:t xml:space="preserve">. │          │25 включ.│5,0 </w:t>
      </w:r>
      <w:proofErr w:type="spellStart"/>
      <w:r>
        <w:rPr>
          <w:sz w:val="18"/>
        </w:rPr>
        <w:t>включ</w:t>
      </w:r>
      <w:proofErr w:type="spellEnd"/>
      <w:r>
        <w:rPr>
          <w:sz w:val="18"/>
        </w:rPr>
        <w:t xml:space="preserve">.  │1,40 </w:t>
      </w:r>
      <w:proofErr w:type="spellStart"/>
      <w:r>
        <w:rPr>
          <w:sz w:val="18"/>
        </w:rPr>
        <w:t>включ</w:t>
      </w:r>
      <w:proofErr w:type="spellEnd"/>
      <w:r>
        <w:rPr>
          <w:sz w:val="18"/>
        </w:rPr>
        <w:t>.│        │</w:t>
      </w:r>
    </w:p>
    <w:p w:rsidR="005336A0" w:rsidRDefault="005336A0">
      <w:pPr>
        <w:pStyle w:val="ConsPlusCell"/>
        <w:jc w:val="both"/>
      </w:pPr>
      <w:r>
        <w:rPr>
          <w:sz w:val="18"/>
        </w:rPr>
        <w:t>├───────────┼───────────┼──────────┼─────────┼────────────┼───────────┼────────┤</w:t>
      </w:r>
    </w:p>
    <w:p w:rsidR="005336A0" w:rsidRDefault="005336A0">
      <w:pPr>
        <w:pStyle w:val="ConsPlusCell"/>
        <w:jc w:val="both"/>
      </w:pPr>
      <w:r>
        <w:rPr>
          <w:sz w:val="18"/>
        </w:rPr>
        <w:t>│40         │От 6,25 до │0,07      │От 48 до │От 3,0 до   │От 1,75 до │0,07    │</w:t>
      </w:r>
    </w:p>
    <w:p w:rsidR="005336A0" w:rsidRDefault="005336A0">
      <w:pPr>
        <w:pStyle w:val="ConsPlusCell"/>
        <w:jc w:val="both"/>
      </w:pPr>
      <w:r>
        <w:rPr>
          <w:sz w:val="18"/>
        </w:rPr>
        <w:t xml:space="preserve">│           │6,75 </w:t>
      </w:r>
      <w:proofErr w:type="spellStart"/>
      <w:r>
        <w:rPr>
          <w:sz w:val="18"/>
        </w:rPr>
        <w:t>включ</w:t>
      </w:r>
      <w:proofErr w:type="spellEnd"/>
      <w:r>
        <w:rPr>
          <w:sz w:val="18"/>
        </w:rPr>
        <w:t xml:space="preserve">.│          │57 включ.│5,0 </w:t>
      </w:r>
      <w:proofErr w:type="spellStart"/>
      <w:r>
        <w:rPr>
          <w:sz w:val="18"/>
        </w:rPr>
        <w:t>включ</w:t>
      </w:r>
      <w:proofErr w:type="spellEnd"/>
      <w:r>
        <w:rPr>
          <w:sz w:val="18"/>
        </w:rPr>
        <w:t xml:space="preserve">.  │2,25 </w:t>
      </w:r>
      <w:proofErr w:type="spellStart"/>
      <w:r>
        <w:rPr>
          <w:sz w:val="18"/>
        </w:rPr>
        <w:t>включ</w:t>
      </w:r>
      <w:proofErr w:type="spellEnd"/>
      <w:r>
        <w:rPr>
          <w:sz w:val="18"/>
        </w:rPr>
        <w:t>.│        │</w:t>
      </w:r>
    </w:p>
    <w:p w:rsidR="005336A0" w:rsidRDefault="005336A0">
      <w:pPr>
        <w:pStyle w:val="ConsPlusCell"/>
        <w:jc w:val="both"/>
      </w:pPr>
      <w:r>
        <w:rPr>
          <w:sz w:val="18"/>
        </w:rPr>
        <w:t>└───────────┴───────────┴──────────┴─────────┴────────────┴───────────┴────────┘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ind w:firstLine="540"/>
        <w:jc w:val="both"/>
      </w:pPr>
      <w:r>
        <w:t>На дорогах, по которым осуществляется регулярное движение безрельсовых маршрутных транспортных средств, параметры ИН следует принимать в соответствии с таблицей 2.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jc w:val="right"/>
      </w:pPr>
      <w:r>
        <w:t>Таблица 2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jc w:val="right"/>
      </w:pPr>
      <w:r>
        <w:t>Размеры в метрах</w:t>
      </w:r>
    </w:p>
    <w:p w:rsidR="005336A0" w:rsidRDefault="005336A0">
      <w:pPr>
        <w:pStyle w:val="ConsPlusCell"/>
        <w:jc w:val="both"/>
      </w:pPr>
      <w:r>
        <w:rPr>
          <w:sz w:val="18"/>
        </w:rPr>
        <w:t>┌───────────┬────────────────────────────────┬─────────────────────────────────┐</w:t>
      </w:r>
    </w:p>
    <w:p w:rsidR="005336A0" w:rsidRDefault="005336A0">
      <w:pPr>
        <w:pStyle w:val="ConsPlusCell"/>
        <w:jc w:val="both"/>
      </w:pPr>
      <w:r>
        <w:rPr>
          <w:sz w:val="18"/>
        </w:rPr>
        <w:t>│Максимально│     Волнообразный профиль      │     Трапециевидный профиль      │</w:t>
      </w:r>
    </w:p>
    <w:p w:rsidR="005336A0" w:rsidRDefault="005336A0">
      <w:pPr>
        <w:pStyle w:val="ConsPlusCell"/>
        <w:jc w:val="both"/>
      </w:pPr>
      <w:r>
        <w:rPr>
          <w:sz w:val="18"/>
        </w:rPr>
        <w:t>│допустимая ├───────────┬──────────┬─────────┼───────────────────────┬─────────┤</w:t>
      </w:r>
    </w:p>
    <w:p w:rsidR="005336A0" w:rsidRDefault="005336A0">
      <w:pPr>
        <w:pStyle w:val="ConsPlusCell"/>
        <w:jc w:val="both"/>
      </w:pPr>
      <w:r>
        <w:rPr>
          <w:sz w:val="18"/>
        </w:rPr>
        <w:t>│ скорость  │  Длина L  │</w:t>
      </w:r>
      <w:proofErr w:type="spellStart"/>
      <w:r>
        <w:rPr>
          <w:sz w:val="18"/>
        </w:rPr>
        <w:t>Максималь</w:t>
      </w:r>
      <w:proofErr w:type="spellEnd"/>
      <w:r>
        <w:rPr>
          <w:sz w:val="18"/>
        </w:rPr>
        <w:t>-│Радиус   │         Длина</w:t>
      </w:r>
      <w:proofErr w:type="gramStart"/>
      <w:r>
        <w:rPr>
          <w:sz w:val="18"/>
        </w:rPr>
        <w:t xml:space="preserve">         │М</w:t>
      </w:r>
      <w:proofErr w:type="gramEnd"/>
      <w:r>
        <w:rPr>
          <w:sz w:val="18"/>
        </w:rPr>
        <w:t>акси-   │</w:t>
      </w:r>
    </w:p>
    <w:p w:rsidR="005336A0" w:rsidRDefault="005336A0">
      <w:pPr>
        <w:pStyle w:val="ConsPlusCell"/>
        <w:jc w:val="both"/>
      </w:pPr>
      <w:r>
        <w:rPr>
          <w:sz w:val="18"/>
        </w:rPr>
        <w:t>│ движения, │           │</w:t>
      </w:r>
      <w:proofErr w:type="spellStart"/>
      <w:r>
        <w:rPr>
          <w:sz w:val="18"/>
        </w:rPr>
        <w:t>ная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высота│кривол</w:t>
      </w:r>
      <w:proofErr w:type="gramStart"/>
      <w:r>
        <w:rPr>
          <w:sz w:val="18"/>
        </w:rPr>
        <w:t>и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├────────────┬──────────┤</w:t>
      </w:r>
      <w:proofErr w:type="spellStart"/>
      <w:r>
        <w:rPr>
          <w:sz w:val="18"/>
        </w:rPr>
        <w:t>мальная</w:t>
      </w:r>
      <w:proofErr w:type="spellEnd"/>
      <w:r>
        <w:rPr>
          <w:sz w:val="18"/>
        </w:rPr>
        <w:t xml:space="preserve">  │</w:t>
      </w:r>
    </w:p>
    <w:p w:rsidR="005336A0" w:rsidRDefault="005336A0">
      <w:pPr>
        <w:pStyle w:val="ConsPlusCell"/>
        <w:jc w:val="both"/>
      </w:pPr>
      <w:r>
        <w:rPr>
          <w:sz w:val="18"/>
        </w:rPr>
        <w:t>│указываемая│           │гребня H  │</w:t>
      </w:r>
      <w:proofErr w:type="spellStart"/>
      <w:r>
        <w:rPr>
          <w:sz w:val="18"/>
        </w:rPr>
        <w:t>нейной</w:t>
      </w:r>
      <w:proofErr w:type="spellEnd"/>
      <w:r>
        <w:rPr>
          <w:sz w:val="18"/>
        </w:rPr>
        <w:t xml:space="preserve">   │горизонтал</w:t>
      </w:r>
      <w:proofErr w:type="gramStart"/>
      <w:r>
        <w:rPr>
          <w:sz w:val="18"/>
        </w:rPr>
        <w:t>ь-</w:t>
      </w:r>
      <w:proofErr w:type="gramEnd"/>
      <w:r>
        <w:rPr>
          <w:sz w:val="18"/>
        </w:rPr>
        <w:t>│</w:t>
      </w:r>
      <w:proofErr w:type="spellStart"/>
      <w:r>
        <w:rPr>
          <w:sz w:val="18"/>
        </w:rPr>
        <w:t>наклонного│высота</w:t>
      </w:r>
      <w:proofErr w:type="spellEnd"/>
      <w:r>
        <w:rPr>
          <w:sz w:val="18"/>
        </w:rPr>
        <w:t xml:space="preserve">   │</w:t>
      </w:r>
    </w:p>
    <w:p w:rsidR="005336A0" w:rsidRDefault="005336A0">
      <w:pPr>
        <w:pStyle w:val="ConsPlusCell"/>
        <w:jc w:val="both"/>
      </w:pPr>
      <w:r>
        <w:rPr>
          <w:sz w:val="18"/>
        </w:rPr>
        <w:t xml:space="preserve">│ на знаке, │           │          │поверх-  │ной </w:t>
      </w:r>
      <w:proofErr w:type="spellStart"/>
      <w:r>
        <w:rPr>
          <w:sz w:val="18"/>
        </w:rPr>
        <w:t>площадки│участка</w:t>
      </w:r>
      <w:proofErr w:type="spellEnd"/>
      <w:r>
        <w:rPr>
          <w:sz w:val="18"/>
        </w:rPr>
        <w:t xml:space="preserve"> L │гребня H │</w:t>
      </w:r>
    </w:p>
    <w:p w:rsidR="005336A0" w:rsidRDefault="005336A0">
      <w:pPr>
        <w:pStyle w:val="ConsPlusCell"/>
        <w:jc w:val="both"/>
      </w:pPr>
      <w:r>
        <w:rPr>
          <w:sz w:val="18"/>
        </w:rPr>
        <w:t xml:space="preserve">│   </w:t>
      </w:r>
      <w:proofErr w:type="gramStart"/>
      <w:r>
        <w:rPr>
          <w:sz w:val="18"/>
        </w:rPr>
        <w:t>км</w:t>
      </w:r>
      <w:proofErr w:type="gramEnd"/>
      <w:r>
        <w:rPr>
          <w:sz w:val="18"/>
        </w:rPr>
        <w:t>/ч    │           │          │</w:t>
      </w:r>
      <w:proofErr w:type="spellStart"/>
      <w:r>
        <w:rPr>
          <w:sz w:val="18"/>
        </w:rPr>
        <w:t>ности</w:t>
      </w:r>
      <w:proofErr w:type="spellEnd"/>
      <w:r>
        <w:rPr>
          <w:sz w:val="18"/>
        </w:rPr>
        <w:t xml:space="preserve"> R  │L           │         н│         │</w:t>
      </w:r>
    </w:p>
    <w:p w:rsidR="005336A0" w:rsidRDefault="005336A0">
      <w:pPr>
        <w:pStyle w:val="ConsPlusCell"/>
        <w:jc w:val="both"/>
      </w:pPr>
      <w:r>
        <w:rPr>
          <w:sz w:val="18"/>
        </w:rPr>
        <w:t>│           │           │          │         │ г          │          │         │</w:t>
      </w:r>
    </w:p>
    <w:p w:rsidR="005336A0" w:rsidRDefault="005336A0">
      <w:pPr>
        <w:pStyle w:val="ConsPlusCell"/>
        <w:jc w:val="both"/>
      </w:pPr>
      <w:r>
        <w:rPr>
          <w:sz w:val="18"/>
        </w:rPr>
        <w:t>├───────────┼───────────┼──────────┼─────────┼────────────┼──────────┼─────────┤</w:t>
      </w:r>
    </w:p>
    <w:p w:rsidR="005336A0" w:rsidRDefault="005336A0">
      <w:pPr>
        <w:pStyle w:val="ConsPlusCell"/>
        <w:jc w:val="both"/>
      </w:pPr>
      <w:r>
        <w:rPr>
          <w:sz w:val="18"/>
        </w:rPr>
        <w:t>│20</w:t>
      </w:r>
      <w:proofErr w:type="gramStart"/>
      <w:r>
        <w:rPr>
          <w:sz w:val="18"/>
        </w:rPr>
        <w:t xml:space="preserve">         │О</w:t>
      </w:r>
      <w:proofErr w:type="gramEnd"/>
      <w:r>
        <w:rPr>
          <w:sz w:val="18"/>
        </w:rPr>
        <w:t>т 5,0 до  │0,07      │От 31 до │От 2,0 до   │От 1,5 до │0,07     │</w:t>
      </w:r>
    </w:p>
    <w:p w:rsidR="005336A0" w:rsidRDefault="005336A0">
      <w:pPr>
        <w:pStyle w:val="ConsPlusCell"/>
        <w:jc w:val="both"/>
      </w:pPr>
      <w:r>
        <w:rPr>
          <w:sz w:val="18"/>
        </w:rPr>
        <w:t xml:space="preserve">│           │5,5 </w:t>
      </w:r>
      <w:proofErr w:type="spellStart"/>
      <w:r>
        <w:rPr>
          <w:sz w:val="18"/>
        </w:rPr>
        <w:t>включ</w:t>
      </w:r>
      <w:proofErr w:type="spellEnd"/>
      <w:r>
        <w:rPr>
          <w:sz w:val="18"/>
        </w:rPr>
        <w:t xml:space="preserve">. │          │38 включ.│2,5 </w:t>
      </w:r>
      <w:proofErr w:type="spellStart"/>
      <w:r>
        <w:rPr>
          <w:sz w:val="18"/>
        </w:rPr>
        <w:t>включ</w:t>
      </w:r>
      <w:proofErr w:type="spellEnd"/>
      <w:r>
        <w:rPr>
          <w:sz w:val="18"/>
        </w:rPr>
        <w:t xml:space="preserve">.  │2,0 </w:t>
      </w:r>
      <w:proofErr w:type="spellStart"/>
      <w:r>
        <w:rPr>
          <w:sz w:val="18"/>
        </w:rPr>
        <w:t>включ</w:t>
      </w:r>
      <w:proofErr w:type="spellEnd"/>
      <w:r>
        <w:rPr>
          <w:sz w:val="18"/>
        </w:rPr>
        <w:t>.│         │</w:t>
      </w:r>
    </w:p>
    <w:p w:rsidR="005336A0" w:rsidRDefault="005336A0">
      <w:pPr>
        <w:pStyle w:val="ConsPlusCell"/>
        <w:jc w:val="both"/>
      </w:pPr>
      <w:r>
        <w:rPr>
          <w:sz w:val="18"/>
        </w:rPr>
        <w:t>├───────────┼───────────┼──────────┼─────────┼────────────┼──────────┼─────────┤</w:t>
      </w:r>
    </w:p>
    <w:p w:rsidR="005336A0" w:rsidRDefault="005336A0">
      <w:pPr>
        <w:pStyle w:val="ConsPlusCell"/>
        <w:jc w:val="both"/>
      </w:pPr>
      <w:r>
        <w:rPr>
          <w:sz w:val="18"/>
        </w:rPr>
        <w:t>│30</w:t>
      </w:r>
      <w:proofErr w:type="gramStart"/>
      <w:r>
        <w:rPr>
          <w:sz w:val="18"/>
        </w:rPr>
        <w:t xml:space="preserve">         │О</w:t>
      </w:r>
      <w:proofErr w:type="gramEnd"/>
      <w:r>
        <w:rPr>
          <w:sz w:val="18"/>
        </w:rPr>
        <w:t>т 8,0 до  │0,07      │От 80 до │От 3,0 до   │От 2,0 до │0,07     │</w:t>
      </w:r>
    </w:p>
    <w:p w:rsidR="005336A0" w:rsidRDefault="005336A0">
      <w:pPr>
        <w:pStyle w:val="ConsPlusCell"/>
        <w:jc w:val="both"/>
      </w:pPr>
      <w:r>
        <w:rPr>
          <w:sz w:val="18"/>
        </w:rPr>
        <w:t xml:space="preserve">│           │8,5 </w:t>
      </w:r>
      <w:proofErr w:type="spellStart"/>
      <w:r>
        <w:rPr>
          <w:sz w:val="18"/>
        </w:rPr>
        <w:t>включ</w:t>
      </w:r>
      <w:proofErr w:type="spellEnd"/>
      <w:r>
        <w:rPr>
          <w:sz w:val="18"/>
        </w:rPr>
        <w:t xml:space="preserve">. │          │90 включ.│5,0 </w:t>
      </w:r>
      <w:proofErr w:type="spellStart"/>
      <w:r>
        <w:rPr>
          <w:sz w:val="18"/>
        </w:rPr>
        <w:t>включ</w:t>
      </w:r>
      <w:proofErr w:type="spellEnd"/>
      <w:r>
        <w:rPr>
          <w:sz w:val="18"/>
        </w:rPr>
        <w:t xml:space="preserve">.  │2,5 </w:t>
      </w:r>
      <w:proofErr w:type="spellStart"/>
      <w:r>
        <w:rPr>
          <w:sz w:val="18"/>
        </w:rPr>
        <w:t>включ</w:t>
      </w:r>
      <w:proofErr w:type="spellEnd"/>
      <w:r>
        <w:rPr>
          <w:sz w:val="18"/>
        </w:rPr>
        <w:t>.│         │</w:t>
      </w:r>
    </w:p>
    <w:p w:rsidR="005336A0" w:rsidRDefault="005336A0">
      <w:pPr>
        <w:pStyle w:val="ConsPlusCell"/>
        <w:jc w:val="both"/>
      </w:pPr>
      <w:r>
        <w:rPr>
          <w:sz w:val="18"/>
        </w:rPr>
        <w:t>├───────────┼───────────┼──────────┼─────────┼────────────┼──────────┼─────────┤</w:t>
      </w:r>
    </w:p>
    <w:p w:rsidR="005336A0" w:rsidRDefault="005336A0">
      <w:pPr>
        <w:pStyle w:val="ConsPlusCell"/>
        <w:jc w:val="both"/>
      </w:pPr>
      <w:r>
        <w:rPr>
          <w:sz w:val="18"/>
        </w:rPr>
        <w:t xml:space="preserve">│40         │От 12 до   │0,07      │От 180 </w:t>
      </w:r>
      <w:proofErr w:type="spellStart"/>
      <w:r>
        <w:rPr>
          <w:sz w:val="18"/>
        </w:rPr>
        <w:t>до│От</w:t>
      </w:r>
      <w:proofErr w:type="spellEnd"/>
      <w:r>
        <w:rPr>
          <w:sz w:val="18"/>
        </w:rPr>
        <w:t xml:space="preserve"> 3,0 до   │От 4,0 до │0,07     │</w:t>
      </w:r>
    </w:p>
    <w:p w:rsidR="005336A0" w:rsidRDefault="005336A0">
      <w:pPr>
        <w:pStyle w:val="ConsPlusCell"/>
        <w:jc w:val="both"/>
      </w:pPr>
      <w:r>
        <w:rPr>
          <w:sz w:val="18"/>
        </w:rPr>
        <w:t xml:space="preserve">│           │12,5 </w:t>
      </w:r>
      <w:proofErr w:type="spellStart"/>
      <w:r>
        <w:rPr>
          <w:sz w:val="18"/>
        </w:rPr>
        <w:t>включ</w:t>
      </w:r>
      <w:proofErr w:type="spellEnd"/>
      <w:r>
        <w:rPr>
          <w:sz w:val="18"/>
        </w:rPr>
        <w:t xml:space="preserve">.│          │195      │5,0 </w:t>
      </w:r>
      <w:proofErr w:type="spellStart"/>
      <w:r>
        <w:rPr>
          <w:sz w:val="18"/>
        </w:rPr>
        <w:t>включ</w:t>
      </w:r>
      <w:proofErr w:type="spellEnd"/>
      <w:r>
        <w:rPr>
          <w:sz w:val="18"/>
        </w:rPr>
        <w:t xml:space="preserve">.  │4,5 </w:t>
      </w:r>
      <w:proofErr w:type="spellStart"/>
      <w:r>
        <w:rPr>
          <w:sz w:val="18"/>
        </w:rPr>
        <w:t>включ</w:t>
      </w:r>
      <w:proofErr w:type="spellEnd"/>
      <w:r>
        <w:rPr>
          <w:sz w:val="18"/>
        </w:rPr>
        <w:t>.│         │</w:t>
      </w:r>
    </w:p>
    <w:p w:rsidR="005336A0" w:rsidRDefault="005336A0">
      <w:pPr>
        <w:pStyle w:val="ConsPlusCell"/>
        <w:jc w:val="both"/>
      </w:pPr>
      <w:r>
        <w:rPr>
          <w:sz w:val="18"/>
        </w:rPr>
        <w:t>│           │           │          │</w:t>
      </w:r>
      <w:proofErr w:type="spellStart"/>
      <w:r>
        <w:rPr>
          <w:sz w:val="18"/>
        </w:rPr>
        <w:t>включ</w:t>
      </w:r>
      <w:proofErr w:type="spellEnd"/>
      <w:r>
        <w:rPr>
          <w:sz w:val="18"/>
        </w:rPr>
        <w:t>.   │            │          │         │</w:t>
      </w:r>
    </w:p>
    <w:p w:rsidR="005336A0" w:rsidRDefault="005336A0">
      <w:pPr>
        <w:pStyle w:val="ConsPlusCell"/>
        <w:jc w:val="both"/>
      </w:pPr>
      <w:r>
        <w:rPr>
          <w:sz w:val="18"/>
        </w:rPr>
        <w:t>└───────────┴───────────┴──────────┴─────────┴────────────┴──────────┴─────────┘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ind w:firstLine="540"/>
        <w:jc w:val="both"/>
      </w:pPr>
      <w:r>
        <w:t>4.3. Требования к сборно-разборным конструкциям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4.3.1. Сборно-разборная конструкция ИН может состоять из ряда однотипных геометрически совместимых основных и краевых элементов.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lastRenderedPageBreak/>
        <w:t>4.3.2. Основной и краевой элементы могут состоять из одной (см. рисунок 3а - не приводится) или двух частей (см. рисунок 3б - не приводится), которые геометрически совместимы друг с другом и имеют отверстия для крепления к покрытию дороги.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4.3.3. В конструкции должна быть предусмотрена возможность монтажа и демонтажа на покрытии дороги, а также замены отдельных ее элементов и частей с использованием специального инструмента.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4.3.4. Размеры элементов ИН следует принимать в зависимости от требуемого ограничения максимально допустимой скорости движения в соответствии с таблицей 3.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jc w:val="right"/>
      </w:pPr>
      <w:r>
        <w:t>Таблица 3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jc w:val="right"/>
      </w:pPr>
      <w:r>
        <w:t>Размеры в метрах</w:t>
      </w:r>
    </w:p>
    <w:p w:rsidR="005336A0" w:rsidRDefault="005336A0">
      <w:pPr>
        <w:sectPr w:rsidR="005336A0" w:rsidSect="00CC41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36A0" w:rsidRDefault="005336A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0"/>
      </w:tblGrid>
      <w:tr w:rsidR="005336A0">
        <w:tc>
          <w:tcPr>
            <w:tcW w:w="2040" w:type="dxa"/>
            <w:vMerge w:val="restart"/>
          </w:tcPr>
          <w:p w:rsidR="005336A0" w:rsidRDefault="005336A0">
            <w:pPr>
              <w:pStyle w:val="ConsPlusNormal"/>
              <w:jc w:val="center"/>
            </w:pPr>
            <w:r>
              <w:t>Максимально допустимая скорость движения, указываемая на знаке, км/ч</w:t>
            </w:r>
          </w:p>
        </w:tc>
        <w:tc>
          <w:tcPr>
            <w:tcW w:w="8160" w:type="dxa"/>
            <w:gridSpan w:val="4"/>
          </w:tcPr>
          <w:p w:rsidR="005336A0" w:rsidRDefault="005336A0">
            <w:pPr>
              <w:pStyle w:val="ConsPlusNormal"/>
              <w:jc w:val="center"/>
            </w:pPr>
            <w:r>
              <w:t>Элемент ИН</w:t>
            </w:r>
          </w:p>
        </w:tc>
      </w:tr>
      <w:tr w:rsidR="005336A0">
        <w:tc>
          <w:tcPr>
            <w:tcW w:w="2040" w:type="dxa"/>
            <w:vMerge/>
          </w:tcPr>
          <w:p w:rsidR="005336A0" w:rsidRDefault="005336A0"/>
        </w:tc>
        <w:tc>
          <w:tcPr>
            <w:tcW w:w="4080" w:type="dxa"/>
            <w:gridSpan w:val="2"/>
          </w:tcPr>
          <w:p w:rsidR="005336A0" w:rsidRDefault="005336A0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4080" w:type="dxa"/>
            <w:gridSpan w:val="2"/>
          </w:tcPr>
          <w:p w:rsidR="005336A0" w:rsidRDefault="005336A0">
            <w:pPr>
              <w:pStyle w:val="ConsPlusNormal"/>
              <w:jc w:val="center"/>
            </w:pPr>
            <w:r>
              <w:t>Краевой</w:t>
            </w:r>
          </w:p>
        </w:tc>
      </w:tr>
      <w:tr w:rsidR="005336A0">
        <w:tc>
          <w:tcPr>
            <w:tcW w:w="2040" w:type="dxa"/>
            <w:vMerge/>
          </w:tcPr>
          <w:p w:rsidR="005336A0" w:rsidRDefault="005336A0"/>
        </w:tc>
        <w:tc>
          <w:tcPr>
            <w:tcW w:w="2040" w:type="dxa"/>
          </w:tcPr>
          <w:p w:rsidR="005336A0" w:rsidRDefault="005336A0">
            <w:pPr>
              <w:pStyle w:val="ConsPlusNormal"/>
              <w:jc w:val="center"/>
            </w:pPr>
            <w:r>
              <w:t>Длина хорды L</w:t>
            </w:r>
          </w:p>
        </w:tc>
        <w:tc>
          <w:tcPr>
            <w:tcW w:w="2040" w:type="dxa"/>
          </w:tcPr>
          <w:p w:rsidR="005336A0" w:rsidRDefault="005336A0">
            <w:pPr>
              <w:pStyle w:val="ConsPlusNormal"/>
              <w:jc w:val="center"/>
            </w:pPr>
            <w:r>
              <w:t>Максимальная высота H</w:t>
            </w:r>
          </w:p>
        </w:tc>
        <w:tc>
          <w:tcPr>
            <w:tcW w:w="2040" w:type="dxa"/>
          </w:tcPr>
          <w:p w:rsidR="005336A0" w:rsidRDefault="005336A0">
            <w:pPr>
              <w:pStyle w:val="ConsPlusNormal"/>
              <w:jc w:val="center"/>
            </w:pPr>
            <w:r>
              <w:t>Длина хорды L</w:t>
            </w:r>
          </w:p>
        </w:tc>
        <w:tc>
          <w:tcPr>
            <w:tcW w:w="2040" w:type="dxa"/>
          </w:tcPr>
          <w:p w:rsidR="005336A0" w:rsidRDefault="005336A0">
            <w:pPr>
              <w:pStyle w:val="ConsPlusNormal"/>
              <w:jc w:val="center"/>
            </w:pPr>
            <w:r>
              <w:t>Максимальная высота H</w:t>
            </w:r>
          </w:p>
        </w:tc>
      </w:tr>
      <w:tr w:rsidR="005336A0">
        <w:tc>
          <w:tcPr>
            <w:tcW w:w="2040" w:type="dxa"/>
          </w:tcPr>
          <w:p w:rsidR="005336A0" w:rsidRDefault="005336A0">
            <w:pPr>
              <w:pStyle w:val="ConsPlusNormal"/>
            </w:pPr>
            <w:r>
              <w:t>30</w:t>
            </w:r>
          </w:p>
        </w:tc>
        <w:tc>
          <w:tcPr>
            <w:tcW w:w="2040" w:type="dxa"/>
          </w:tcPr>
          <w:p w:rsidR="005336A0" w:rsidRDefault="005336A0">
            <w:pPr>
              <w:pStyle w:val="ConsPlusNormal"/>
            </w:pPr>
            <w:r>
              <w:t xml:space="preserve">От 0,50 до 0,70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2040" w:type="dxa"/>
          </w:tcPr>
          <w:p w:rsidR="005336A0" w:rsidRDefault="005336A0">
            <w:pPr>
              <w:pStyle w:val="ConsPlusNormal"/>
            </w:pPr>
            <w:r>
              <w:t xml:space="preserve">От 0,05 до 0,06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2040" w:type="dxa"/>
          </w:tcPr>
          <w:p w:rsidR="005336A0" w:rsidRDefault="005336A0">
            <w:pPr>
              <w:pStyle w:val="ConsPlusNormal"/>
            </w:pPr>
            <w:r>
              <w:t xml:space="preserve">От 0,50 до 0,70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2040" w:type="dxa"/>
          </w:tcPr>
          <w:p w:rsidR="005336A0" w:rsidRDefault="005336A0">
            <w:pPr>
              <w:pStyle w:val="ConsPlusNormal"/>
            </w:pPr>
            <w:r>
              <w:t xml:space="preserve">От 0,05 до 0,06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</w:tr>
      <w:tr w:rsidR="005336A0">
        <w:tc>
          <w:tcPr>
            <w:tcW w:w="2040" w:type="dxa"/>
          </w:tcPr>
          <w:p w:rsidR="005336A0" w:rsidRDefault="005336A0">
            <w:pPr>
              <w:pStyle w:val="ConsPlusNormal"/>
            </w:pPr>
            <w:r>
              <w:t>40</w:t>
            </w:r>
          </w:p>
        </w:tc>
        <w:tc>
          <w:tcPr>
            <w:tcW w:w="2040" w:type="dxa"/>
          </w:tcPr>
          <w:p w:rsidR="005336A0" w:rsidRDefault="005336A0">
            <w:pPr>
              <w:pStyle w:val="ConsPlusNormal"/>
            </w:pPr>
            <w:r>
              <w:t xml:space="preserve">От 0,90 до 1,10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2040" w:type="dxa"/>
          </w:tcPr>
          <w:p w:rsidR="005336A0" w:rsidRDefault="005336A0">
            <w:pPr>
              <w:pStyle w:val="ConsPlusNormal"/>
            </w:pPr>
            <w:r>
              <w:t xml:space="preserve">От 0,05 до 0,06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2040" w:type="dxa"/>
          </w:tcPr>
          <w:p w:rsidR="005336A0" w:rsidRDefault="005336A0">
            <w:pPr>
              <w:pStyle w:val="ConsPlusNormal"/>
            </w:pPr>
            <w:r>
              <w:t xml:space="preserve">От 0,90 до 1,10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2040" w:type="dxa"/>
          </w:tcPr>
          <w:p w:rsidR="005336A0" w:rsidRDefault="005336A0">
            <w:pPr>
              <w:pStyle w:val="ConsPlusNormal"/>
            </w:pPr>
            <w:r>
              <w:t xml:space="preserve">От 0,05 до 0,06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</w:tr>
    </w:tbl>
    <w:p w:rsidR="005336A0" w:rsidRDefault="005336A0">
      <w:pPr>
        <w:sectPr w:rsidR="005336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ind w:firstLine="540"/>
        <w:jc w:val="both"/>
      </w:pPr>
      <w:r>
        <w:t>4.3.5. Каждый элемент ИН может быть выполнен в виде однослойной или двухслойной конструкции.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4.3.6. ИН должна иметь поверхность, обеспечивающую коэффициент сцепления в соответствии с требованиями </w:t>
      </w:r>
      <w:hyperlink r:id="rId18" w:history="1">
        <w:r>
          <w:rPr>
            <w:color w:val="0000FF"/>
          </w:rPr>
          <w:t>ГОСТ Р 50597</w:t>
        </w:r>
      </w:hyperlink>
      <w:r>
        <w:t>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4.3.7. Твердость ИН, изготовленной из эластичного материала, по </w:t>
      </w:r>
      <w:proofErr w:type="spellStart"/>
      <w:r>
        <w:t>Шору</w:t>
      </w:r>
      <w:proofErr w:type="spellEnd"/>
      <w:r>
        <w:t xml:space="preserve"> А, измеренная на рабочей поверхности не менее чем в пяти точках, не менее 50 мм от края, должна быть от 55 до 80 условных единиц.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4.4. Для обеспечения видимости в темное время суток на поверхность ИН должны быть нанесены </w:t>
      </w:r>
      <w:proofErr w:type="spellStart"/>
      <w:r>
        <w:t>световозвращающие</w:t>
      </w:r>
      <w:proofErr w:type="spellEnd"/>
      <w:r>
        <w:t xml:space="preserve"> элементы, ориентированные по направлению движения транспортных средств. Площадь </w:t>
      </w:r>
      <w:proofErr w:type="spellStart"/>
      <w:r>
        <w:t>световозвращающих</w:t>
      </w:r>
      <w:proofErr w:type="spellEnd"/>
      <w:r>
        <w:t xml:space="preserve"> элементов должна быть не менее 15% общей площади ИН.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4.5. </w:t>
      </w:r>
      <w:proofErr w:type="spellStart"/>
      <w:r>
        <w:t>Световозвращающие</w:t>
      </w:r>
      <w:proofErr w:type="spellEnd"/>
      <w:r>
        <w:t xml:space="preserve"> элементы выполняют из полимерных лент или иных материалов в соответствии с ГОСТ Р 51256. Значения коэффициента яркости и коэффициента </w:t>
      </w:r>
      <w:proofErr w:type="spellStart"/>
      <w:r>
        <w:t>световозвращения</w:t>
      </w:r>
      <w:proofErr w:type="spellEnd"/>
      <w:r>
        <w:t xml:space="preserve"> таких элементов должны соответствовать требованиям ГОСТ Р 51256 для дорог I категории и магистральных улиц непрерывного движения. При разрушении или отслаивании </w:t>
      </w:r>
      <w:proofErr w:type="spellStart"/>
      <w:r>
        <w:t>световозвращающих</w:t>
      </w:r>
      <w:proofErr w:type="spellEnd"/>
      <w:r>
        <w:t xml:space="preserve"> элементов, а также снижении в процессе эксплуатации их светотехнических характеристик до значений ниже нормативных, </w:t>
      </w:r>
      <w:proofErr w:type="spellStart"/>
      <w:r>
        <w:t>световозвращающие</w:t>
      </w:r>
      <w:proofErr w:type="spellEnd"/>
      <w:r>
        <w:t xml:space="preserve"> элементы должны быть заменены на новые.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4.6. Не допускается эксплуатация ИН с отсутствующими отдельными элементами и выступающими или открытыми элементами крепежа.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В случае нарушения целостности ИН из-за потери одного или нескольких элементов оставшийся в дорожном покрытии крепеж не должен служить причиной повреждения шин.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4.7. При демонтаже ИН одновременно должны быть удалены крепежные элементы, оставшиеся отверстия на покрытии автомобильной дороги заделаны, а предупреждающие дорожные знаки и разметка ликвидированы.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4.8. В комплект искусственной неровности должны входить: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- основные и краевые элементы;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- крепежные элементы;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- паспорт изделия;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- инструкция по монтажу.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jc w:val="center"/>
        <w:outlineLvl w:val="0"/>
      </w:pPr>
      <w:r>
        <w:t>5. Методы контроля искусственных неровностей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ind w:firstLine="540"/>
        <w:jc w:val="both"/>
      </w:pPr>
      <w:r>
        <w:t>5.1. Техническое состояние ИН контролируют визуально.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Контроль </w:t>
      </w:r>
      <w:proofErr w:type="spellStart"/>
      <w:r>
        <w:t>световозвращающих</w:t>
      </w:r>
      <w:proofErr w:type="spellEnd"/>
      <w:r>
        <w:t xml:space="preserve"> элементов - по ГОСТ 51256.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5.2. При осмотре ИН сборно-разборной конструкции проверяют наличие всех элементов, их состояние и плотность прилегания к покрытию дороги.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5.3. При осмотре монолитной конструкции ИН проверяют отсутствие просадок, выбоин, иных повреждений. Предельные размеры повреждений покрытия проезжей части и сроки их ликвидации устанавливают в соответствии с </w:t>
      </w:r>
      <w:hyperlink r:id="rId19" w:history="1">
        <w:r>
          <w:rPr>
            <w:color w:val="0000FF"/>
          </w:rPr>
          <w:t>ГОСТ Р 50597</w:t>
        </w:r>
      </w:hyperlink>
      <w:r>
        <w:t>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lastRenderedPageBreak/>
        <w:t>5.4. При обнаружении какого-либо дефекта ИН срок его устранения не должен превышать трех суток.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jc w:val="center"/>
        <w:outlineLvl w:val="0"/>
      </w:pPr>
      <w:r>
        <w:t>6. Правила применения искусственных неровностей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ind w:firstLine="540"/>
        <w:jc w:val="both"/>
      </w:pPr>
      <w:r>
        <w:t>6.1. ИН устраивают на дорогах с асфальтобетонными и цементобетонными покрытиями на участках с искусственным освещением.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6.2 ИН устраивают за 10 - 15 м до наземных нерегулируемых пешеходных переходов у детских и юношеских учебно-воспитательных учреждений.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ИН допускается устраивать на основе анализа причин аварийности на конкретных участках дорог с учетом состава и интенсивности движения и дорожных условий: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- в начале опасного участка перед детскими и юношескими учреждениями, детскими площадками, местами массового отдыха, стадионами, вокзалами, магазинами и другими объектами массовой концентрации пешеходов, на транспортно-пешеходных и </w:t>
      </w:r>
      <w:proofErr w:type="spellStart"/>
      <w:r>
        <w:t>пешеходно</w:t>
      </w:r>
      <w:proofErr w:type="spellEnd"/>
      <w:r>
        <w:t xml:space="preserve">-транспортных магистральных улицах районного значения, на дорогах и улицах местного значения, на парковых дорогах и проездах </w:t>
      </w:r>
      <w:hyperlink w:anchor="P236" w:history="1">
        <w:r>
          <w:rPr>
            <w:color w:val="0000FF"/>
          </w:rPr>
          <w:t>[1]</w:t>
        </w:r>
      </w:hyperlink>
      <w:r>
        <w:t>;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- перед опасными участками дорог, на которых введено ограничение скорости движения до 40 км/ч и менее, установленное знаками 3.24 "Ограничение максимальной скорости", 5.3.1 "Зона с ограничением максимальной скорости", 5.21 "Жилая зона";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- перед нерегулируемыми перекрестками с необеспеченной видимостью транспортных средств, приближающихся по пересекаемой дороге, на расстоянии от 30 до 50 м до знака 2.5 "Движение без остановки запрещено";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- по всей зоне действия знака 1.23 "Дети" через 50 м друг от друга.</w:t>
      </w:r>
    </w:p>
    <w:p w:rsidR="005336A0" w:rsidRDefault="005336A0">
      <w:pPr>
        <w:pStyle w:val="ConsPlusNormal"/>
        <w:jc w:val="both"/>
      </w:pPr>
      <w:r>
        <w:t xml:space="preserve">(п. 6.2 в ред. </w:t>
      </w:r>
      <w:hyperlink r:id="rId20" w:history="1">
        <w:r>
          <w:rPr>
            <w:color w:val="0000FF"/>
          </w:rPr>
          <w:t>Изменения N 1</w:t>
        </w:r>
      </w:hyperlink>
      <w:r>
        <w:t xml:space="preserve">, утв.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09.12.2013 N 2220-ст)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6.3. Не допускается устраивать ИН в следующих случаях;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- на дорогах федерального значения;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- на дорогах регионального значения с числом полос движения 4 и более (кроме участков, проходящих по территории городов и населенных пунктов с числом жителей более 1000 человек);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- на остановочных площадках общественного транспорта или соседних с ними полосах движения и отгонах </w:t>
      </w:r>
      <w:proofErr w:type="spellStart"/>
      <w:r>
        <w:t>уширений</w:t>
      </w:r>
      <w:proofErr w:type="spellEnd"/>
      <w:r>
        <w:t xml:space="preserve"> проезжей части;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- на мостах, путепроводах, эстакадах, в транспортных тоннелях и проездах под мостами;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- на расстоянии менее 100 м от железнодорожных переездов;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- на магистральных дорогах скоростного движения в городах и магистральных улицах общегородского значения непрерывного движения </w:t>
      </w:r>
      <w:hyperlink w:anchor="P236" w:history="1">
        <w:r>
          <w:rPr>
            <w:color w:val="0000FF"/>
          </w:rPr>
          <w:t>[1]</w:t>
        </w:r>
      </w:hyperlink>
      <w:r>
        <w:t>;</w:t>
      </w:r>
    </w:p>
    <w:p w:rsidR="005336A0" w:rsidRDefault="005336A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Изменения N 1</w:t>
        </w:r>
      </w:hyperlink>
      <w:r>
        <w:t xml:space="preserve">, утв. </w:t>
      </w:r>
      <w:hyperlink r:id="rId2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09.12.2013 N 2220-ст)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- на подъездах к больницам, станциям скорой медицинской помощи, пожарным станциям, автобусным и троллейбусным паркам, гаражам и площадкам для стоянки автомобилей аварийных служб и другим объектам сосредоточения специальных транспортных средств;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- над смотровыми колодцами подземных коммуникаций.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6.4. Допускается совмещение ИН монолитной конструкции трапециевидного профиля с наземными нерегулируемыми пешеходными переходами вблизи детских и юношеских учебно-</w:t>
      </w:r>
      <w:r>
        <w:lastRenderedPageBreak/>
        <w:t>воспитательных учреждений, детских площадок на улицах местного значения в жилых кварталах городов с обеспечением прохода пешеходов по центральной горизонтальной площадке ИН шириной не менее 4 м.</w:t>
      </w:r>
    </w:p>
    <w:p w:rsidR="005336A0" w:rsidRDefault="005336A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Изменения N 1</w:t>
        </w:r>
      </w:hyperlink>
      <w:r>
        <w:t xml:space="preserve">, утв. </w:t>
      </w:r>
      <w:hyperlink r:id="rId2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09.12.2013 N 2220-ст)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6.5. Уменьшение высоты монолитной искусственной неровности до нуля к лотку, расположенному вдоль бордюрного камня (см. рисунки 2а, 2в - не приводятся), принимают с уклоном 1:6 на приподнятых пешеходных переходах и 1:4 - в остальных случаях.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6.6. Допускается обеспечивать отвод воды у монолитной ИН без уменьшения ее высоты (см. рисунки 2б, 2г - не приводятся) при наличии </w:t>
      </w:r>
      <w:proofErr w:type="spellStart"/>
      <w:r>
        <w:t>дождеприемных</w:t>
      </w:r>
      <w:proofErr w:type="spellEnd"/>
      <w:r>
        <w:t xml:space="preserve"> колодцев, сооружаемых у ИН с каждой стороны улицы (при продольном уклоне лотка менее 5 промилле) или с одной (верховой) стороны улицы (при продольном уклоне лотка 3 промилле и более).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6.7. ИН устраивают на участках дорог с обеспеченным нормативным расстоянием видимости поверхности дороги в соответствии с ГОСТ Р 52399 с максимальным приближением к имеющимся мачтам искусственного освещения, а в необходимых случаях и с установкой около ИН новых опор наружного освещения. Уровень освещенности проезжей части на таких участках должен быть не менее 10 </w:t>
      </w:r>
      <w:proofErr w:type="spellStart"/>
      <w:r>
        <w:t>лк</w:t>
      </w:r>
      <w:proofErr w:type="spellEnd"/>
      <w:r>
        <w:t>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6.8. Протяженность участка дороги с принудительным ограничением максимально допустимой скорости движения не должна превышать значений, указанных в таблице 4, а общее число ИН на таком участке дороги не должно быть более пяти.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jc w:val="right"/>
      </w:pPr>
      <w:r>
        <w:t>Таблица 4</w:t>
      </w:r>
    </w:p>
    <w:p w:rsidR="005336A0" w:rsidRDefault="005336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0"/>
        <w:gridCol w:w="4440"/>
      </w:tblGrid>
      <w:tr w:rsidR="005336A0">
        <w:tc>
          <w:tcPr>
            <w:tcW w:w="3720" w:type="dxa"/>
          </w:tcPr>
          <w:p w:rsidR="005336A0" w:rsidRDefault="005336A0">
            <w:pPr>
              <w:pStyle w:val="ConsPlusNormal"/>
              <w:jc w:val="center"/>
            </w:pPr>
            <w:r>
              <w:t>Максимально допустимая скорость движения, км/ч</w:t>
            </w:r>
          </w:p>
        </w:tc>
        <w:tc>
          <w:tcPr>
            <w:tcW w:w="4440" w:type="dxa"/>
          </w:tcPr>
          <w:p w:rsidR="005336A0" w:rsidRDefault="005336A0">
            <w:pPr>
              <w:pStyle w:val="ConsPlusNormal"/>
              <w:jc w:val="center"/>
            </w:pPr>
            <w:r>
              <w:t>Расстояние между осями ИН, м</w:t>
            </w:r>
          </w:p>
        </w:tc>
      </w:tr>
      <w:tr w:rsidR="005336A0">
        <w:tc>
          <w:tcPr>
            <w:tcW w:w="3720" w:type="dxa"/>
          </w:tcPr>
          <w:p w:rsidR="005336A0" w:rsidRDefault="005336A0">
            <w:pPr>
              <w:pStyle w:val="ConsPlusNormal"/>
            </w:pPr>
            <w:r>
              <w:t>20</w:t>
            </w:r>
          </w:p>
        </w:tc>
        <w:tc>
          <w:tcPr>
            <w:tcW w:w="4440" w:type="dxa"/>
          </w:tcPr>
          <w:p w:rsidR="005336A0" w:rsidRDefault="005336A0">
            <w:pPr>
              <w:pStyle w:val="ConsPlusNormal"/>
            </w:pPr>
            <w:r>
              <w:t xml:space="preserve">От 35 до 60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</w:tr>
      <w:tr w:rsidR="005336A0">
        <w:tc>
          <w:tcPr>
            <w:tcW w:w="3720" w:type="dxa"/>
          </w:tcPr>
          <w:p w:rsidR="005336A0" w:rsidRDefault="005336A0">
            <w:pPr>
              <w:pStyle w:val="ConsPlusNormal"/>
            </w:pPr>
            <w:r>
              <w:t>30</w:t>
            </w:r>
          </w:p>
        </w:tc>
        <w:tc>
          <w:tcPr>
            <w:tcW w:w="4440" w:type="dxa"/>
          </w:tcPr>
          <w:p w:rsidR="005336A0" w:rsidRDefault="005336A0">
            <w:pPr>
              <w:pStyle w:val="ConsPlusNormal"/>
            </w:pPr>
            <w:r>
              <w:t xml:space="preserve">От 60 до 80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</w:tr>
      <w:tr w:rsidR="005336A0">
        <w:tc>
          <w:tcPr>
            <w:tcW w:w="3720" w:type="dxa"/>
          </w:tcPr>
          <w:p w:rsidR="005336A0" w:rsidRDefault="005336A0">
            <w:pPr>
              <w:pStyle w:val="ConsPlusNormal"/>
            </w:pPr>
            <w:r>
              <w:t>40</w:t>
            </w:r>
          </w:p>
        </w:tc>
        <w:tc>
          <w:tcPr>
            <w:tcW w:w="4440" w:type="dxa"/>
          </w:tcPr>
          <w:p w:rsidR="005336A0" w:rsidRDefault="005336A0">
            <w:pPr>
              <w:pStyle w:val="ConsPlusNormal"/>
            </w:pPr>
            <w:r>
              <w:t xml:space="preserve">От 80 до 125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</w:tr>
    </w:tbl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jc w:val="center"/>
        <w:outlineLvl w:val="0"/>
      </w:pPr>
      <w:r>
        <w:t>7. Оборудование техническими средствами</w:t>
      </w:r>
    </w:p>
    <w:p w:rsidR="005336A0" w:rsidRDefault="005336A0">
      <w:pPr>
        <w:pStyle w:val="ConsPlusNormal"/>
        <w:jc w:val="center"/>
      </w:pPr>
      <w:r>
        <w:t>организации дорожного движения участков дорог</w:t>
      </w:r>
    </w:p>
    <w:p w:rsidR="005336A0" w:rsidRDefault="005336A0">
      <w:pPr>
        <w:pStyle w:val="ConsPlusNormal"/>
        <w:jc w:val="center"/>
      </w:pPr>
      <w:r>
        <w:t>с искусственными неровностями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ind w:firstLine="540"/>
        <w:jc w:val="both"/>
      </w:pPr>
      <w:r>
        <w:t xml:space="preserve">7.1. Участки дорог, на которых устроены ИН, следует оборудовать дорожными знаками и дорожной разметкой в соответствии с </w:t>
      </w:r>
      <w:hyperlink r:id="rId26" w:history="1">
        <w:r>
          <w:rPr>
            <w:color w:val="0000FF"/>
          </w:rPr>
          <w:t>ГОСТ Р 52289</w:t>
        </w:r>
      </w:hyperlink>
      <w:r>
        <w:t xml:space="preserve">, </w:t>
      </w:r>
      <w:hyperlink r:id="rId27" w:history="1">
        <w:r>
          <w:rPr>
            <w:color w:val="0000FF"/>
          </w:rPr>
          <w:t>ГОСТ Р 52290</w:t>
        </w:r>
      </w:hyperlink>
      <w:r>
        <w:t xml:space="preserve"> и ГОСТ Р 51256.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7.2 - 7.4. Исключены с 28 февраля 2014 года. - </w:t>
      </w:r>
      <w:hyperlink r:id="rId28" w:history="1">
        <w:r>
          <w:rPr>
            <w:color w:val="0000FF"/>
          </w:rPr>
          <w:t>Изменение N 1</w:t>
        </w:r>
      </w:hyperlink>
      <w:r>
        <w:t xml:space="preserve">, утв. </w:t>
      </w:r>
      <w:hyperlink r:id="rId2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09.12.2013 N 2220-ст.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7.5. В случае применения различных конструкций ИН линии разметки на дорожное покрытие и на бордюрный камень наносят в соответствии с рисунком 4 (не приводится).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>При необходимости устройства возвышающегося наземного пешеходного перехода, совмещенного с ИН, нанесение линии разметки наносят в соответствии с рисунком 5 (не приводится).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jc w:val="center"/>
        <w:outlineLvl w:val="0"/>
      </w:pPr>
      <w:r>
        <w:t>Библиография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ind w:firstLine="540"/>
        <w:jc w:val="both"/>
      </w:pPr>
      <w:bookmarkStart w:id="1" w:name="P236"/>
      <w:bookmarkEnd w:id="1"/>
      <w:r>
        <w:t xml:space="preserve">[1] </w:t>
      </w:r>
      <w:hyperlink r:id="rId30" w:history="1">
        <w:r>
          <w:rPr>
            <w:color w:val="0000FF"/>
          </w:rPr>
          <w:t>СП 42.13330.2011</w:t>
        </w:r>
      </w:hyperlink>
      <w:r>
        <w:t xml:space="preserve"> Свод правил. Градостроительство. Планировка и застройка городских и </w:t>
      </w:r>
      <w:r>
        <w:lastRenderedPageBreak/>
        <w:t>сельских поселений. Актуализированная редакция СНиП 2.07.01-89*.</w:t>
      </w:r>
    </w:p>
    <w:p w:rsidR="005336A0" w:rsidRDefault="005336A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Изменения N 1</w:t>
        </w:r>
      </w:hyperlink>
      <w:r>
        <w:t xml:space="preserve">, утв. </w:t>
      </w:r>
      <w:hyperlink r:id="rId3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09.12.2013 N 2220-ст)</w:t>
      </w:r>
    </w:p>
    <w:p w:rsidR="005336A0" w:rsidRDefault="005336A0">
      <w:pPr>
        <w:pStyle w:val="ConsPlusNormal"/>
        <w:spacing w:before="220"/>
        <w:ind w:firstLine="540"/>
        <w:jc w:val="both"/>
      </w:pPr>
      <w:r>
        <w:t xml:space="preserve">[2] Исключен с 28 февраля 2014 года. - </w:t>
      </w:r>
      <w:hyperlink r:id="rId33" w:history="1">
        <w:r>
          <w:rPr>
            <w:color w:val="0000FF"/>
          </w:rPr>
          <w:t>Изменение N 1</w:t>
        </w:r>
      </w:hyperlink>
      <w:r>
        <w:t xml:space="preserve">, утв. </w:t>
      </w:r>
      <w:hyperlink r:id="rId3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09.12.2013 N 2220-ст.</w:t>
      </w: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ind w:firstLine="540"/>
        <w:jc w:val="both"/>
      </w:pPr>
    </w:p>
    <w:p w:rsidR="005336A0" w:rsidRDefault="00533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286" w:rsidRDefault="00086286"/>
    <w:sectPr w:rsidR="00086286" w:rsidSect="004950B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A0"/>
    <w:rsid w:val="00086286"/>
    <w:rsid w:val="005336A0"/>
    <w:rsid w:val="00E5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3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3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3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3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550A02A3C693680CF2792E592EC320AB998EC74254241CEB31F844F9CDB7D30B2102F8BD52C668DD04F5B6H5J1O" TargetMode="External"/><Relationship Id="rId18" Type="http://schemas.openxmlformats.org/officeDocument/2006/relationships/hyperlink" Target="consultantplus://offline/ref=55550A02A3C693680CF2663B5C2EC320AB9F8DCC4F5A7916E368F446FEC2E8D61E305AF6BE4CD86BC018F7B453H1JCO" TargetMode="External"/><Relationship Id="rId26" Type="http://schemas.openxmlformats.org/officeDocument/2006/relationships/hyperlink" Target="consultantplus://offline/ref=55550A02A3C693680CF2663B5C2EC320AB9A8BC542597916E368F446FEC2E8D61E305AF6BE4CD86BC018F7B453H1J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550A02A3C693680CF2663B5C2EC320A89A80CC4D5B7916E368F446FEC2E8D60C3002FABD4CC66BC50DA1E515494480AFFDC498842F95A0H4JEO" TargetMode="External"/><Relationship Id="rId34" Type="http://schemas.openxmlformats.org/officeDocument/2006/relationships/hyperlink" Target="consultantplus://offline/ref=55550A02A3C693680CF2663B5C2EC320A89A80CC4D5B7916E368F446FEC2E8D60C3002FABD4CC66BC50DA1E515494480AFFDC498842F95A0H4JEO" TargetMode="External"/><Relationship Id="rId7" Type="http://schemas.openxmlformats.org/officeDocument/2006/relationships/hyperlink" Target="consultantplus://offline/ref=55550A02A3C693680CF26F225B2EC320AF948EC349577916E368F446FEC2E8D61E305AF6BE4CD86BC018F7B453H1JCO" TargetMode="External"/><Relationship Id="rId12" Type="http://schemas.openxmlformats.org/officeDocument/2006/relationships/hyperlink" Target="consultantplus://offline/ref=55550A02A3C693680CF2663B5C2EC320AB9F8DCC4F5A7916E368F446FEC2E8D61E305AF6BE4CD86BC018F7B453H1JCO" TargetMode="External"/><Relationship Id="rId17" Type="http://schemas.openxmlformats.org/officeDocument/2006/relationships/hyperlink" Target="consultantplus://offline/ref=55550A02A3C693680CF2663B5C2EC320AB9A8BC5485E7916E368F446FEC2E8D61E305AF6BE4CD86BC018F7B453H1JCO" TargetMode="External"/><Relationship Id="rId25" Type="http://schemas.openxmlformats.org/officeDocument/2006/relationships/hyperlink" Target="consultantplus://offline/ref=55550A02A3C693680CF2663B5C2EC320A89A80CC4D5B7916E368F446FEC2E8D60C3002FABD4CC66BC50DA1E515494480AFFDC498842F95A0H4JEO" TargetMode="External"/><Relationship Id="rId33" Type="http://schemas.openxmlformats.org/officeDocument/2006/relationships/hyperlink" Target="consultantplus://offline/ref=55550A02A3C693680CF26F225B2EC320AF948EC349577916E368F446FEC2E8D60C3002FABD4CC66AC40DA1E515494480AFFDC498842F95A0H4J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550A02A3C693680CF2663B5C2EC320AB9A8BC542597916E368F446FEC2E8D61E305AF6BE4CD86BC018F7B453H1JCO" TargetMode="External"/><Relationship Id="rId20" Type="http://schemas.openxmlformats.org/officeDocument/2006/relationships/hyperlink" Target="consultantplus://offline/ref=55550A02A3C693680CF26F225B2EC320AF948EC349577916E368F446FEC2E8D60C3002FABD4CC66BC60DA1E515494480AFFDC498842F95A0H4JEO" TargetMode="External"/><Relationship Id="rId29" Type="http://schemas.openxmlformats.org/officeDocument/2006/relationships/hyperlink" Target="consultantplus://offline/ref=55550A02A3C693680CF2663B5C2EC320A89A80CC4D5B7916E368F446FEC2E8D60C3002FABD4CC66BC50DA1E515494480AFFDC498842F95A0H4J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550A02A3C693680CF2663B5C2EC320A89981C44A5B7916E368F446FEC2E8D60C3002FABD4CC66BC50DA1E515494480AFFDC498842F95A0H4JEO" TargetMode="External"/><Relationship Id="rId11" Type="http://schemas.openxmlformats.org/officeDocument/2006/relationships/hyperlink" Target="consultantplus://offline/ref=55550A02A3C693680CF2663B5C2EC320A89981C44A5B7916E368F446FEC2E8D60C3002FABD4CC66BC50DA1E515494480AFFDC498842F95A0H4JEO" TargetMode="External"/><Relationship Id="rId24" Type="http://schemas.openxmlformats.org/officeDocument/2006/relationships/hyperlink" Target="consultantplus://offline/ref=55550A02A3C693680CF26F225B2EC320AF948EC349577916E368F446FEC2E8D60C3002FABD4CC66AC00DA1E515494480AFFDC498842F95A0H4JEO" TargetMode="External"/><Relationship Id="rId32" Type="http://schemas.openxmlformats.org/officeDocument/2006/relationships/hyperlink" Target="consultantplus://offline/ref=55550A02A3C693680CF2663B5C2EC320A89A80CC4D5B7916E368F446FEC2E8D60C3002FABD4CC66BC50DA1E515494480AFFDC498842F95A0H4JE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550A02A3C693680CF2663B5C2EC320A89A80CC4D5B7916E368F446FEC2E8D60C3002FABD4CC66BC50DA1E515494480AFFDC498842F95A0H4JEO" TargetMode="External"/><Relationship Id="rId23" Type="http://schemas.openxmlformats.org/officeDocument/2006/relationships/hyperlink" Target="consultantplus://offline/ref=55550A02A3C693680CF2663B5C2EC320A89A80CC4D5B7916E368F446FEC2E8D60C3002FABD4CC66BC50DA1E515494480AFFDC498842F95A0H4JEO" TargetMode="External"/><Relationship Id="rId28" Type="http://schemas.openxmlformats.org/officeDocument/2006/relationships/hyperlink" Target="consultantplus://offline/ref=55550A02A3C693680CF26F225B2EC320AF948EC349577916E368F446FEC2E8D60C3002FABD4CC66AC70DA1E515494480AFFDC498842F95A0H4JE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5550A02A3C693680CF2663B5C2EC320AB9F8DC1435A7916E368F446FEC2E8D61E305AF6BE4CD86BC018F7B453H1JCO" TargetMode="External"/><Relationship Id="rId19" Type="http://schemas.openxmlformats.org/officeDocument/2006/relationships/hyperlink" Target="consultantplus://offline/ref=55550A02A3C693680CF2663B5C2EC320AB9F8DCC4F5A7916E368F446FEC2E8D61E305AF6BE4CD86BC018F7B453H1JCO" TargetMode="External"/><Relationship Id="rId31" Type="http://schemas.openxmlformats.org/officeDocument/2006/relationships/hyperlink" Target="consultantplus://offline/ref=55550A02A3C693680CF26F225B2EC320AF948EC349577916E368F446FEC2E8D60C3002FABD4CC66AC60DA1E515494480AFFDC498842F95A0H4J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550A02A3C693680CF2663B5C2EC320A99E8DC74A587916E368F446FEC2E8D61E305AF6BE4CD86BC018F7B453H1JCO" TargetMode="External"/><Relationship Id="rId14" Type="http://schemas.openxmlformats.org/officeDocument/2006/relationships/hyperlink" Target="consultantplus://offline/ref=55550A02A3C693680CF26F225B2EC320AF948EC349577916E368F446FEC2E8D60C3002FABD4CC66BC70DA1E515494480AFFDC498842F95A0H4JEO" TargetMode="External"/><Relationship Id="rId22" Type="http://schemas.openxmlformats.org/officeDocument/2006/relationships/hyperlink" Target="consultantplus://offline/ref=55550A02A3C693680CF26F225B2EC320AF948EC349577916E368F446FEC2E8D60C3002FABD4CC66AC10DA1E515494480AFFDC498842F95A0H4JEO" TargetMode="External"/><Relationship Id="rId27" Type="http://schemas.openxmlformats.org/officeDocument/2006/relationships/hyperlink" Target="consultantplus://offline/ref=55550A02A3C693680CF2663B5C2EC320AB9A8BC5485E7916E368F446FEC2E8D61E305AF6BE4CD86BC018F7B453H1JCO" TargetMode="External"/><Relationship Id="rId30" Type="http://schemas.openxmlformats.org/officeDocument/2006/relationships/hyperlink" Target="consultantplus://offline/ref=55550A02A3C693680CF2792E592EC320AB9F80C34354241CEB31F844F9CDB7D30B2102F8BD52C668DD04F5B6H5J1O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55550A02A3C693680CF2663B5C2EC320A89A80CC4D5B7916E368F446FEC2E8D60C3002FABD4CC66BC50DA1E515494480AFFDC498842F95A0H4J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Нурмухаметов Карим Альфредович</dc:creator>
  <cp:lastModifiedBy>user44</cp:lastModifiedBy>
  <cp:revision>2</cp:revision>
  <dcterms:created xsi:type="dcterms:W3CDTF">2021-11-18T08:29:00Z</dcterms:created>
  <dcterms:modified xsi:type="dcterms:W3CDTF">2021-11-18T08:29:00Z</dcterms:modified>
</cp:coreProperties>
</file>